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3532F">
      <w:pPr>
        <w:spacing w:before="312" w:beforeLines="100" w:after="312" w:afterLines="100"/>
        <w:jc w:val="center"/>
        <w:rPr>
          <w:rFonts w:ascii="仿宋" w:hAnsi="仿宋" w:eastAsia="仿宋" w:cs="仿宋_GB2312"/>
          <w:sz w:val="28"/>
          <w:szCs w:val="28"/>
        </w:rPr>
      </w:pPr>
      <w:r>
        <w:rPr>
          <w:rFonts w:hint="eastAsia" w:ascii="Times New Roman" w:hAnsi="Times New Roman" w:eastAsia="方正小标宋简体" w:cs="方正小标宋简体"/>
          <w:sz w:val="36"/>
          <w:szCs w:val="36"/>
        </w:rPr>
        <w:t>关于公开比选采购“</w:t>
      </w:r>
      <w:r>
        <w:rPr>
          <w:rFonts w:hint="eastAsia" w:ascii="Times New Roman" w:hAnsi="Times New Roman" w:eastAsia="方正小标宋简体" w:cs="方正小标宋简体"/>
          <w:sz w:val="36"/>
          <w:szCs w:val="36"/>
          <w:lang w:val="en-US" w:eastAsia="zh-CN"/>
        </w:rPr>
        <w:t>雁江区双石桥水库数据中心及会商调度中心信息化设备</w:t>
      </w:r>
      <w:r>
        <w:rPr>
          <w:rFonts w:hint="eastAsia" w:ascii="Times New Roman" w:hAnsi="Times New Roman" w:eastAsia="方正小标宋简体" w:cs="方正小标宋简体"/>
          <w:sz w:val="36"/>
          <w:szCs w:val="36"/>
        </w:rPr>
        <w:t>”的公告</w:t>
      </w:r>
    </w:p>
    <w:p w14:paraId="258075A0">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为完成“雁江区双石桥水库</w:t>
      </w:r>
      <w:r>
        <w:rPr>
          <w:rFonts w:hint="eastAsia" w:ascii="仿宋" w:hAnsi="仿宋" w:eastAsia="仿宋" w:cs="仿宋_GB2312"/>
          <w:sz w:val="28"/>
          <w:szCs w:val="28"/>
          <w:lang w:val="en-US" w:eastAsia="zh-CN"/>
        </w:rPr>
        <w:t>除险加固项目电气信息化设备采购安装及信息系统开发</w:t>
      </w:r>
      <w:r>
        <w:rPr>
          <w:rFonts w:hint="eastAsia" w:ascii="仿宋" w:hAnsi="仿宋" w:eastAsia="仿宋" w:cs="仿宋_GB2312"/>
          <w:sz w:val="28"/>
          <w:szCs w:val="28"/>
        </w:rPr>
        <w:t>”中</w:t>
      </w:r>
      <w:r>
        <w:rPr>
          <w:rFonts w:hint="eastAsia" w:ascii="仿宋" w:hAnsi="仿宋" w:eastAsia="仿宋" w:cs="仿宋_GB2312"/>
          <w:sz w:val="28"/>
          <w:szCs w:val="28"/>
          <w:lang w:val="en-US" w:eastAsia="zh-CN"/>
        </w:rPr>
        <w:t>数据中心及会商调度中心电气信息化设备的建设</w:t>
      </w:r>
      <w:r>
        <w:rPr>
          <w:rFonts w:hint="eastAsia" w:ascii="仿宋" w:hAnsi="仿宋" w:eastAsia="仿宋" w:cs="仿宋_GB2312"/>
          <w:sz w:val="28"/>
          <w:szCs w:val="28"/>
        </w:rPr>
        <w:t>，根据工作安排，中国水利水电科学研究院水资源研究所近期拟采购“雁江区双石桥水库</w:t>
      </w:r>
      <w:bookmarkStart w:id="1" w:name="_GoBack"/>
      <w:bookmarkEnd w:id="1"/>
      <w:r>
        <w:rPr>
          <w:rFonts w:hint="eastAsia" w:ascii="仿宋" w:hAnsi="仿宋" w:eastAsia="仿宋" w:cs="仿宋_GB2312"/>
          <w:sz w:val="28"/>
          <w:szCs w:val="28"/>
        </w:rPr>
        <w:t>数据中心及会商调度中心信息化设备”，经研究拟通过公开比选的方式遴选供应商，现将有关事项公告如下：</w:t>
      </w:r>
    </w:p>
    <w:p w14:paraId="4C2D50B1">
      <w:pPr>
        <w:pStyle w:val="11"/>
        <w:numPr>
          <w:ilvl w:val="0"/>
          <w:numId w:val="1"/>
        </w:numPr>
        <w:spacing w:line="360" w:lineRule="auto"/>
        <w:ind w:firstLine="621" w:firstLineChars="221"/>
        <w:jc w:val="both"/>
        <w:rPr>
          <w:rFonts w:ascii="仿宋" w:hAnsi="仿宋" w:eastAsia="仿宋" w:cs="黑体"/>
          <w:b/>
          <w:bCs/>
          <w:color w:val="auto"/>
          <w:kern w:val="2"/>
          <w:sz w:val="28"/>
          <w:szCs w:val="28"/>
        </w:rPr>
      </w:pPr>
      <w:r>
        <w:rPr>
          <w:rFonts w:hint="eastAsia" w:ascii="仿宋" w:hAnsi="仿宋" w:eastAsia="仿宋" w:cs="黑体"/>
          <w:b/>
          <w:bCs/>
          <w:color w:val="auto"/>
          <w:kern w:val="2"/>
          <w:sz w:val="28"/>
          <w:szCs w:val="28"/>
        </w:rPr>
        <w:t>采购单位</w:t>
      </w:r>
    </w:p>
    <w:p w14:paraId="017D80C7">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中国水利水电科学研究院水资源研究所</w:t>
      </w:r>
    </w:p>
    <w:p w14:paraId="46C20A0A">
      <w:pPr>
        <w:pStyle w:val="11"/>
        <w:numPr>
          <w:ilvl w:val="0"/>
          <w:numId w:val="1"/>
        </w:numPr>
        <w:spacing w:line="360" w:lineRule="auto"/>
        <w:ind w:firstLine="621" w:firstLineChars="221"/>
        <w:jc w:val="both"/>
        <w:rPr>
          <w:rFonts w:ascii="仿宋" w:hAnsi="仿宋" w:eastAsia="仿宋" w:cs="黑体"/>
          <w:b/>
          <w:bCs/>
          <w:color w:val="auto"/>
          <w:kern w:val="2"/>
          <w:sz w:val="28"/>
          <w:szCs w:val="28"/>
        </w:rPr>
      </w:pPr>
      <w:r>
        <w:rPr>
          <w:rFonts w:hint="eastAsia" w:ascii="仿宋" w:hAnsi="仿宋" w:eastAsia="仿宋" w:cs="黑体"/>
          <w:b/>
          <w:bCs/>
          <w:color w:val="auto"/>
          <w:kern w:val="2"/>
          <w:sz w:val="28"/>
          <w:szCs w:val="28"/>
        </w:rPr>
        <w:t>采购</w:t>
      </w:r>
      <w:r>
        <w:rPr>
          <w:rFonts w:hint="eastAsia" w:ascii="仿宋" w:hAnsi="仿宋" w:eastAsia="仿宋" w:cs="黑体"/>
          <w:b/>
          <w:bCs/>
          <w:color w:val="auto"/>
          <w:kern w:val="2"/>
          <w:sz w:val="28"/>
          <w:szCs w:val="28"/>
          <w:lang w:val="en-US" w:eastAsia="zh-CN"/>
        </w:rPr>
        <w:t>项目</w:t>
      </w:r>
      <w:r>
        <w:rPr>
          <w:rFonts w:hint="eastAsia" w:ascii="仿宋" w:hAnsi="仿宋" w:eastAsia="仿宋" w:cs="黑体"/>
          <w:b/>
          <w:bCs/>
          <w:color w:val="auto"/>
          <w:kern w:val="2"/>
          <w:sz w:val="28"/>
          <w:szCs w:val="28"/>
        </w:rPr>
        <w:t>名称</w:t>
      </w:r>
    </w:p>
    <w:p w14:paraId="1D0800DF">
      <w:pPr>
        <w:spacing w:line="360" w:lineRule="auto"/>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雁江区双石桥水库数据中心及会商调度中心信息化设备</w:t>
      </w:r>
    </w:p>
    <w:p w14:paraId="571624C8">
      <w:pPr>
        <w:pStyle w:val="11"/>
        <w:numPr>
          <w:ilvl w:val="0"/>
          <w:numId w:val="1"/>
        </w:numPr>
        <w:spacing w:line="360" w:lineRule="auto"/>
        <w:ind w:firstLine="621" w:firstLineChars="221"/>
        <w:jc w:val="both"/>
        <w:rPr>
          <w:rFonts w:ascii="仿宋" w:hAnsi="仿宋" w:eastAsia="仿宋" w:cs="黑体"/>
          <w:b/>
          <w:bCs/>
          <w:color w:val="auto"/>
          <w:kern w:val="2"/>
          <w:sz w:val="28"/>
          <w:szCs w:val="28"/>
        </w:rPr>
      </w:pPr>
      <w:r>
        <w:rPr>
          <w:rFonts w:hint="eastAsia" w:ascii="仿宋" w:hAnsi="仿宋" w:eastAsia="仿宋" w:cs="黑体"/>
          <w:b/>
          <w:bCs/>
          <w:color w:val="auto"/>
          <w:kern w:val="2"/>
          <w:sz w:val="28"/>
          <w:szCs w:val="28"/>
        </w:rPr>
        <w:t>采购内容要求</w:t>
      </w:r>
    </w:p>
    <w:p w14:paraId="078DE839">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雁江区双石桥水库数据中心及会商调度中心信息化设备技术参数指标要求见附件1。</w:t>
      </w:r>
    </w:p>
    <w:p w14:paraId="6A1284D5">
      <w:pPr>
        <w:pStyle w:val="11"/>
        <w:numPr>
          <w:ilvl w:val="0"/>
          <w:numId w:val="1"/>
        </w:numPr>
        <w:spacing w:line="360" w:lineRule="auto"/>
        <w:ind w:firstLine="621" w:firstLineChars="221"/>
        <w:jc w:val="both"/>
        <w:rPr>
          <w:rFonts w:ascii="仿宋" w:hAnsi="仿宋" w:eastAsia="仿宋" w:cs="黑体"/>
          <w:b/>
          <w:bCs/>
          <w:color w:val="auto"/>
          <w:kern w:val="2"/>
          <w:sz w:val="28"/>
          <w:szCs w:val="28"/>
        </w:rPr>
      </w:pPr>
      <w:r>
        <w:rPr>
          <w:rFonts w:hint="eastAsia" w:ascii="仿宋" w:hAnsi="仿宋" w:eastAsia="仿宋" w:cs="黑体"/>
          <w:b/>
          <w:bCs/>
          <w:color w:val="auto"/>
          <w:kern w:val="2"/>
          <w:sz w:val="28"/>
          <w:szCs w:val="28"/>
        </w:rPr>
        <w:t>课题经费</w:t>
      </w:r>
    </w:p>
    <w:p w14:paraId="637ECD12">
      <w:pPr>
        <w:spacing w:line="360" w:lineRule="auto"/>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资金</w:t>
      </w:r>
      <w:r>
        <w:rPr>
          <w:rFonts w:hint="eastAsia" w:ascii="仿宋" w:hAnsi="仿宋" w:eastAsia="仿宋" w:cs="仿宋_GB2312"/>
          <w:sz w:val="28"/>
          <w:szCs w:val="28"/>
          <w:lang w:val="en-US" w:eastAsia="zh-CN"/>
        </w:rPr>
        <w:t>来源</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横向课题</w:t>
      </w:r>
    </w:p>
    <w:p w14:paraId="128E28BF">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最高限价：</w:t>
      </w:r>
      <w:r>
        <w:rPr>
          <w:rFonts w:hint="eastAsia" w:ascii="仿宋" w:hAnsi="仿宋" w:eastAsia="仿宋" w:cs="仿宋_GB2312"/>
          <w:sz w:val="28"/>
          <w:szCs w:val="28"/>
          <w:lang w:val="en-US" w:eastAsia="zh-CN"/>
        </w:rPr>
        <w:t>48.907</w:t>
      </w:r>
      <w:r>
        <w:rPr>
          <w:rFonts w:hint="eastAsia" w:ascii="仿宋" w:hAnsi="仿宋" w:eastAsia="仿宋" w:cs="仿宋_GB2312"/>
          <w:sz w:val="28"/>
          <w:szCs w:val="28"/>
        </w:rPr>
        <w:t>万元</w:t>
      </w:r>
    </w:p>
    <w:p w14:paraId="72BDEEDE">
      <w:pPr>
        <w:pStyle w:val="11"/>
        <w:numPr>
          <w:ilvl w:val="0"/>
          <w:numId w:val="1"/>
        </w:numPr>
        <w:spacing w:line="360" w:lineRule="auto"/>
        <w:ind w:firstLine="621" w:firstLineChars="221"/>
        <w:jc w:val="both"/>
        <w:rPr>
          <w:rFonts w:ascii="仿宋" w:hAnsi="仿宋" w:eastAsia="仿宋" w:cs="黑体"/>
          <w:b/>
          <w:bCs/>
          <w:color w:val="auto"/>
          <w:kern w:val="2"/>
          <w:sz w:val="28"/>
          <w:szCs w:val="28"/>
        </w:rPr>
      </w:pPr>
      <w:r>
        <w:rPr>
          <w:rFonts w:hint="eastAsia" w:ascii="仿宋" w:hAnsi="仿宋" w:eastAsia="仿宋" w:cs="黑体"/>
          <w:b/>
          <w:bCs/>
          <w:color w:val="auto"/>
          <w:kern w:val="2"/>
          <w:sz w:val="28"/>
          <w:szCs w:val="28"/>
        </w:rPr>
        <w:t>进度要求</w:t>
      </w:r>
    </w:p>
    <w:p w14:paraId="7B819F6C">
      <w:pPr>
        <w:pStyle w:val="11"/>
        <w:spacing w:line="360" w:lineRule="auto"/>
        <w:ind w:firstLine="560" w:firstLineChars="200"/>
        <w:jc w:val="both"/>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报价服务主体工作完成周期应在30天及以内</w:t>
      </w:r>
    </w:p>
    <w:p w14:paraId="36CDFE47">
      <w:pPr>
        <w:pStyle w:val="11"/>
        <w:numPr>
          <w:ilvl w:val="0"/>
          <w:numId w:val="1"/>
        </w:numPr>
        <w:spacing w:line="360" w:lineRule="auto"/>
        <w:ind w:firstLine="621" w:firstLineChars="221"/>
        <w:jc w:val="both"/>
        <w:rPr>
          <w:rFonts w:ascii="仿宋" w:hAnsi="仿宋" w:eastAsia="仿宋" w:cs="黑体"/>
          <w:b/>
          <w:bCs/>
          <w:color w:val="auto"/>
          <w:kern w:val="2"/>
          <w:sz w:val="28"/>
          <w:szCs w:val="28"/>
        </w:rPr>
      </w:pPr>
      <w:r>
        <w:rPr>
          <w:rFonts w:hint="eastAsia" w:ascii="仿宋" w:hAnsi="仿宋" w:eastAsia="仿宋" w:cs="黑体"/>
          <w:b/>
          <w:bCs/>
          <w:color w:val="auto"/>
          <w:kern w:val="2"/>
          <w:sz w:val="28"/>
          <w:szCs w:val="28"/>
        </w:rPr>
        <w:t>供应商邀请方式</w:t>
      </w:r>
    </w:p>
    <w:p w14:paraId="17A0B001">
      <w:pPr>
        <w:pStyle w:val="11"/>
        <w:spacing w:line="360" w:lineRule="auto"/>
        <w:ind w:firstLine="560" w:firstLineChars="200"/>
        <w:jc w:val="both"/>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本次比选邀请在</w:t>
      </w:r>
      <w:r>
        <w:rPr>
          <w:rFonts w:hint="eastAsia" w:ascii="仿宋" w:hAnsi="仿宋" w:eastAsia="仿宋" w:cs="仿宋_GB2312"/>
          <w:sz w:val="28"/>
          <w:szCs w:val="28"/>
        </w:rPr>
        <w:t>中国水利水电科学研究院水资源研究所</w:t>
      </w:r>
      <w:r>
        <w:rPr>
          <w:rFonts w:hint="eastAsia" w:ascii="仿宋" w:hAnsi="仿宋" w:eastAsia="仿宋" w:cs="仿宋_GB2312"/>
          <w:color w:val="auto"/>
          <w:kern w:val="2"/>
          <w:sz w:val="28"/>
          <w:szCs w:val="28"/>
        </w:rPr>
        <w:t>（http://new.ewater.net.cn/szy/index.htm）网站上以公告形式发布。</w:t>
      </w:r>
    </w:p>
    <w:p w14:paraId="0A8CD169">
      <w:pPr>
        <w:pStyle w:val="11"/>
        <w:numPr>
          <w:ilvl w:val="0"/>
          <w:numId w:val="1"/>
        </w:numPr>
        <w:spacing w:line="360" w:lineRule="auto"/>
        <w:ind w:firstLine="621" w:firstLineChars="221"/>
        <w:jc w:val="both"/>
        <w:rPr>
          <w:rFonts w:ascii="仿宋" w:hAnsi="仿宋" w:eastAsia="仿宋" w:cs="黑体"/>
          <w:b/>
          <w:bCs/>
          <w:color w:val="auto"/>
          <w:kern w:val="2"/>
          <w:sz w:val="28"/>
          <w:szCs w:val="28"/>
        </w:rPr>
      </w:pPr>
      <w:r>
        <w:rPr>
          <w:rFonts w:hint="eastAsia" w:ascii="仿宋" w:hAnsi="仿宋" w:eastAsia="仿宋" w:cs="黑体"/>
          <w:b/>
          <w:bCs/>
          <w:color w:val="auto"/>
          <w:kern w:val="2"/>
          <w:sz w:val="28"/>
          <w:szCs w:val="28"/>
        </w:rPr>
        <w:t>申报材料及要求</w:t>
      </w:r>
    </w:p>
    <w:p w14:paraId="574A61B7">
      <w:pPr>
        <w:pStyle w:val="11"/>
        <w:numPr>
          <w:ilvl w:val="0"/>
          <w:numId w:val="2"/>
        </w:numPr>
        <w:spacing w:line="360" w:lineRule="auto"/>
        <w:ind w:firstLine="562" w:firstLineChars="200"/>
        <w:jc w:val="both"/>
        <w:rPr>
          <w:rFonts w:ascii="仿宋" w:hAnsi="仿宋" w:eastAsia="仿宋" w:cs="仿宋_GB2312"/>
          <w:b/>
          <w:bCs/>
          <w:color w:val="auto"/>
          <w:kern w:val="2"/>
          <w:sz w:val="28"/>
          <w:szCs w:val="28"/>
        </w:rPr>
      </w:pPr>
      <w:r>
        <w:rPr>
          <w:rFonts w:hint="eastAsia" w:ascii="仿宋" w:hAnsi="仿宋" w:eastAsia="仿宋" w:cs="仿宋_GB2312"/>
          <w:b/>
          <w:bCs/>
          <w:color w:val="auto"/>
          <w:kern w:val="2"/>
          <w:sz w:val="28"/>
          <w:szCs w:val="28"/>
        </w:rPr>
        <w:t>申报材料</w:t>
      </w:r>
    </w:p>
    <w:p w14:paraId="5B9388A3">
      <w:pPr>
        <w:pStyle w:val="11"/>
        <w:numPr>
          <w:ilvl w:val="0"/>
          <w:numId w:val="3"/>
        </w:numPr>
        <w:spacing w:line="360" w:lineRule="auto"/>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询价釆购报价函；</w:t>
      </w:r>
    </w:p>
    <w:p w14:paraId="69996A76">
      <w:pPr>
        <w:pStyle w:val="11"/>
        <w:numPr>
          <w:ilvl w:val="0"/>
          <w:numId w:val="3"/>
        </w:numPr>
        <w:spacing w:line="360" w:lineRule="auto"/>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询价采购报价单；</w:t>
      </w:r>
    </w:p>
    <w:p w14:paraId="4D1E42B2">
      <w:pPr>
        <w:pStyle w:val="11"/>
        <w:numPr>
          <w:ilvl w:val="0"/>
          <w:numId w:val="3"/>
        </w:numPr>
        <w:spacing w:line="360" w:lineRule="auto"/>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企业营业执照等企业资质证明复印件（加盖企业公章）；</w:t>
      </w:r>
    </w:p>
    <w:p w14:paraId="45EDC947">
      <w:pPr>
        <w:pStyle w:val="11"/>
        <w:numPr>
          <w:ilvl w:val="0"/>
          <w:numId w:val="3"/>
        </w:numPr>
        <w:spacing w:line="360" w:lineRule="auto"/>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质量保证及售后服务承诺（质保不少于1年，售后不少于3年）</w:t>
      </w:r>
      <w:r>
        <w:rPr>
          <w:rFonts w:hint="eastAsia" w:ascii="仿宋" w:hAnsi="仿宋" w:eastAsia="仿宋" w:cs="仿宋_GB2312"/>
          <w:color w:val="auto"/>
          <w:kern w:val="2"/>
          <w:sz w:val="28"/>
          <w:szCs w:val="28"/>
          <w:lang w:eastAsia="zh-CN"/>
        </w:rPr>
        <w:t>。</w:t>
      </w:r>
    </w:p>
    <w:p w14:paraId="5D671A99">
      <w:pPr>
        <w:pStyle w:val="11"/>
        <w:spacing w:line="360" w:lineRule="auto"/>
        <w:ind w:firstLine="560" w:firstLineChars="200"/>
        <w:jc w:val="both"/>
        <w:rPr>
          <w:rFonts w:ascii="仿宋" w:hAnsi="仿宋" w:eastAsia="仿宋" w:cs="仿宋_GB2312"/>
          <w:color w:val="auto"/>
          <w:kern w:val="2"/>
          <w:sz w:val="28"/>
          <w:szCs w:val="28"/>
        </w:rPr>
      </w:pPr>
      <w:r>
        <w:rPr>
          <w:rFonts w:hint="eastAsia" w:ascii="仿宋" w:hAnsi="仿宋" w:eastAsia="仿宋" w:cs="仿宋_GB2312"/>
          <w:color w:val="auto"/>
          <w:kern w:val="2"/>
          <w:sz w:val="28"/>
          <w:szCs w:val="28"/>
        </w:rPr>
        <w:t>请符合条件并有意愿的单位联系提交申报材料，相关材料全部加盖单位公章。将上述申报材料密封递交，在封口处加盖单位印章，封套上应注明比选人名称、</w:t>
      </w:r>
      <w:r>
        <w:rPr>
          <w:rFonts w:ascii="仿宋" w:hAnsi="仿宋" w:eastAsia="仿宋" w:cs="仿宋_GB2312"/>
          <w:color w:val="auto"/>
          <w:kern w:val="2"/>
          <w:sz w:val="28"/>
          <w:szCs w:val="28"/>
        </w:rPr>
        <w:t>“</w:t>
      </w:r>
      <w:r>
        <w:rPr>
          <w:rFonts w:hint="eastAsia" w:ascii="仿宋" w:hAnsi="仿宋" w:eastAsia="仿宋" w:cs="仿宋_GB2312"/>
          <w:color w:val="auto"/>
          <w:kern w:val="2"/>
          <w:sz w:val="28"/>
          <w:szCs w:val="28"/>
        </w:rPr>
        <w:t>雁江区双石桥水库数据中心及会商调度中心信息化设备</w:t>
      </w:r>
      <w:r>
        <w:rPr>
          <w:rFonts w:ascii="仿宋" w:hAnsi="仿宋" w:eastAsia="仿宋" w:cs="仿宋_GB2312"/>
          <w:color w:val="auto"/>
          <w:kern w:val="2"/>
          <w:sz w:val="28"/>
          <w:szCs w:val="28"/>
        </w:rPr>
        <w:t>”</w:t>
      </w:r>
      <w:r>
        <w:rPr>
          <w:rFonts w:hint="eastAsia" w:ascii="仿宋" w:hAnsi="仿宋" w:eastAsia="仿宋" w:cs="仿宋_GB2312"/>
          <w:color w:val="auto"/>
          <w:kern w:val="2"/>
          <w:sz w:val="28"/>
          <w:szCs w:val="28"/>
        </w:rPr>
        <w:t>、比选申请人名称等内容。</w:t>
      </w:r>
    </w:p>
    <w:p w14:paraId="57743DD7">
      <w:pPr>
        <w:pStyle w:val="11"/>
        <w:numPr>
          <w:ilvl w:val="0"/>
          <w:numId w:val="2"/>
        </w:numPr>
        <w:spacing w:line="360" w:lineRule="auto"/>
        <w:ind w:firstLine="562" w:firstLineChars="200"/>
        <w:jc w:val="both"/>
        <w:rPr>
          <w:rFonts w:ascii="仿宋" w:hAnsi="仿宋" w:eastAsia="仿宋" w:cs="仿宋_GB2312"/>
          <w:b/>
          <w:bCs/>
          <w:color w:val="auto"/>
          <w:kern w:val="2"/>
          <w:sz w:val="28"/>
          <w:szCs w:val="28"/>
        </w:rPr>
      </w:pPr>
      <w:r>
        <w:rPr>
          <w:rFonts w:hint="eastAsia" w:ascii="仿宋" w:hAnsi="仿宋" w:eastAsia="仿宋" w:cs="仿宋_GB2312"/>
          <w:b/>
          <w:bCs/>
          <w:color w:val="auto"/>
          <w:kern w:val="2"/>
          <w:sz w:val="28"/>
          <w:szCs w:val="28"/>
        </w:rPr>
        <w:t>比选申报材料递交和截止申报时间</w:t>
      </w:r>
    </w:p>
    <w:p w14:paraId="21754E47">
      <w:pPr>
        <w:pStyle w:val="11"/>
        <w:spacing w:line="360" w:lineRule="auto"/>
        <w:ind w:firstLine="560" w:firstLineChars="200"/>
        <w:jc w:val="both"/>
        <w:rPr>
          <w:rFonts w:ascii="仿宋" w:hAnsi="仿宋" w:eastAsia="仿宋" w:cs="仿宋_GB2312"/>
          <w:color w:val="auto"/>
          <w:kern w:val="2"/>
          <w:sz w:val="28"/>
          <w:szCs w:val="28"/>
        </w:rPr>
      </w:pPr>
      <w:r>
        <w:rPr>
          <w:rFonts w:ascii="仿宋" w:hAnsi="仿宋" w:eastAsia="仿宋" w:cs="仿宋_GB2312"/>
          <w:sz w:val="28"/>
          <w:szCs w:val="28"/>
          <w:shd w:val="clear" w:color="auto" w:fill="FFFFFF"/>
        </w:rPr>
        <w:t>比选</w:t>
      </w:r>
      <w:r>
        <w:rPr>
          <w:rFonts w:hint="eastAsia" w:ascii="仿宋" w:hAnsi="仿宋" w:eastAsia="仿宋" w:cs="仿宋_GB2312"/>
          <w:sz w:val="28"/>
          <w:szCs w:val="28"/>
          <w:shd w:val="clear" w:color="auto" w:fill="FFFFFF"/>
        </w:rPr>
        <w:t>申报</w:t>
      </w:r>
      <w:r>
        <w:rPr>
          <w:rFonts w:ascii="仿宋" w:hAnsi="仿宋" w:eastAsia="仿宋" w:cs="仿宋_GB2312"/>
          <w:sz w:val="28"/>
          <w:szCs w:val="28"/>
          <w:shd w:val="clear" w:color="auto" w:fill="FFFFFF"/>
        </w:rPr>
        <w:t>材料递交必须在比选</w:t>
      </w:r>
      <w:r>
        <w:rPr>
          <w:rFonts w:hint="eastAsia" w:ascii="仿宋" w:hAnsi="仿宋" w:eastAsia="仿宋" w:cs="仿宋_GB2312"/>
          <w:sz w:val="28"/>
          <w:szCs w:val="28"/>
          <w:shd w:val="clear" w:color="auto" w:fill="FFFFFF"/>
        </w:rPr>
        <w:t>申报</w:t>
      </w:r>
      <w:r>
        <w:rPr>
          <w:rFonts w:ascii="仿宋" w:hAnsi="仿宋" w:eastAsia="仿宋" w:cs="仿宋_GB2312"/>
          <w:sz w:val="28"/>
          <w:szCs w:val="28"/>
          <w:shd w:val="clear" w:color="auto" w:fill="FFFFFF"/>
        </w:rPr>
        <w:t>截止时间前送达指定地点。逾期送达的比选</w:t>
      </w:r>
      <w:r>
        <w:rPr>
          <w:rFonts w:hint="eastAsia" w:ascii="仿宋" w:hAnsi="仿宋" w:eastAsia="仿宋" w:cs="仿宋_GB2312"/>
          <w:sz w:val="28"/>
          <w:szCs w:val="28"/>
          <w:shd w:val="clear" w:color="auto" w:fill="FFFFFF"/>
        </w:rPr>
        <w:t>申报材料</w:t>
      </w:r>
      <w:r>
        <w:rPr>
          <w:rFonts w:ascii="仿宋" w:hAnsi="仿宋" w:eastAsia="仿宋" w:cs="仿宋_GB2312"/>
          <w:sz w:val="28"/>
          <w:szCs w:val="28"/>
          <w:shd w:val="clear" w:color="auto" w:fill="FFFFFF"/>
        </w:rPr>
        <w:t>不再受理。比选</w:t>
      </w:r>
      <w:r>
        <w:rPr>
          <w:rFonts w:hint="eastAsia" w:ascii="仿宋" w:hAnsi="仿宋" w:eastAsia="仿宋" w:cs="仿宋_GB2312"/>
          <w:sz w:val="28"/>
          <w:szCs w:val="28"/>
          <w:shd w:val="clear" w:color="auto" w:fill="FFFFFF"/>
        </w:rPr>
        <w:t>申报</w:t>
      </w:r>
      <w:r>
        <w:rPr>
          <w:rFonts w:ascii="仿宋" w:hAnsi="仿宋" w:eastAsia="仿宋" w:cs="仿宋_GB2312"/>
          <w:sz w:val="28"/>
          <w:szCs w:val="28"/>
          <w:shd w:val="clear" w:color="auto" w:fill="FFFFFF"/>
        </w:rPr>
        <w:t>材料</w:t>
      </w:r>
      <w:r>
        <w:rPr>
          <w:rFonts w:hint="eastAsia" w:ascii="仿宋" w:hAnsi="仿宋" w:eastAsia="仿宋" w:cs="仿宋_GB2312"/>
          <w:color w:val="auto"/>
          <w:kern w:val="2"/>
          <w:sz w:val="28"/>
          <w:szCs w:val="28"/>
        </w:rPr>
        <w:t>递交有效期从公告发布之日起至截止时间</w:t>
      </w:r>
      <w:r>
        <w:rPr>
          <w:rFonts w:ascii="仿宋" w:hAnsi="仿宋" w:eastAsia="仿宋" w:cs="仿宋_GB2312"/>
          <w:color w:val="auto"/>
          <w:kern w:val="2"/>
          <w:sz w:val="28"/>
          <w:szCs w:val="28"/>
        </w:rPr>
        <w:t>202</w:t>
      </w:r>
      <w:r>
        <w:rPr>
          <w:rFonts w:hint="eastAsia" w:ascii="仿宋" w:hAnsi="仿宋" w:eastAsia="仿宋" w:cs="仿宋_GB2312"/>
          <w:color w:val="auto"/>
          <w:kern w:val="2"/>
          <w:sz w:val="28"/>
          <w:szCs w:val="28"/>
          <w:lang w:val="en-US" w:eastAsia="zh-CN"/>
        </w:rPr>
        <w:t>6</w:t>
      </w:r>
      <w:r>
        <w:rPr>
          <w:rFonts w:hint="eastAsia" w:ascii="仿宋" w:hAnsi="仿宋" w:eastAsia="仿宋" w:cs="仿宋_GB2312"/>
          <w:color w:val="auto"/>
          <w:kern w:val="2"/>
          <w:sz w:val="28"/>
          <w:szCs w:val="28"/>
        </w:rPr>
        <w:t>年</w:t>
      </w:r>
      <w:r>
        <w:rPr>
          <w:rFonts w:hint="eastAsia" w:ascii="仿宋" w:hAnsi="仿宋" w:eastAsia="仿宋" w:cs="仿宋_GB2312"/>
          <w:color w:val="auto"/>
          <w:kern w:val="2"/>
          <w:sz w:val="28"/>
          <w:szCs w:val="28"/>
          <w:lang w:val="en-US" w:eastAsia="zh-CN"/>
        </w:rPr>
        <w:t>1</w:t>
      </w:r>
      <w:r>
        <w:rPr>
          <w:rFonts w:hint="eastAsia" w:ascii="仿宋" w:hAnsi="仿宋" w:eastAsia="仿宋" w:cs="仿宋_GB2312"/>
          <w:color w:val="auto"/>
          <w:kern w:val="2"/>
          <w:sz w:val="28"/>
          <w:szCs w:val="28"/>
        </w:rPr>
        <w:t>月</w:t>
      </w:r>
      <w:r>
        <w:rPr>
          <w:rFonts w:hint="eastAsia" w:ascii="仿宋" w:hAnsi="仿宋" w:eastAsia="仿宋" w:cs="仿宋_GB2312"/>
          <w:color w:val="auto"/>
          <w:kern w:val="2"/>
          <w:sz w:val="28"/>
          <w:szCs w:val="28"/>
          <w:lang w:val="en-US" w:eastAsia="zh-CN"/>
        </w:rPr>
        <w:t>12</w:t>
      </w:r>
      <w:r>
        <w:rPr>
          <w:rFonts w:hint="eastAsia" w:ascii="仿宋" w:hAnsi="仿宋" w:eastAsia="仿宋" w:cs="仿宋_GB2312"/>
          <w:color w:val="auto"/>
          <w:kern w:val="2"/>
          <w:sz w:val="28"/>
          <w:szCs w:val="28"/>
        </w:rPr>
        <w:t>日</w:t>
      </w:r>
      <w:r>
        <w:rPr>
          <w:rFonts w:ascii="仿宋" w:hAnsi="仿宋" w:eastAsia="仿宋" w:cs="仿宋_GB2312"/>
          <w:color w:val="auto"/>
          <w:kern w:val="2"/>
          <w:sz w:val="28"/>
          <w:szCs w:val="28"/>
        </w:rPr>
        <w:t>17:00</w:t>
      </w:r>
      <w:r>
        <w:rPr>
          <w:rFonts w:hint="eastAsia" w:ascii="仿宋" w:hAnsi="仿宋" w:eastAsia="仿宋" w:cs="仿宋_GB2312"/>
          <w:color w:val="auto"/>
          <w:kern w:val="2"/>
          <w:sz w:val="28"/>
          <w:szCs w:val="28"/>
        </w:rPr>
        <w:t>时。</w:t>
      </w:r>
    </w:p>
    <w:p w14:paraId="2C48C639">
      <w:pPr>
        <w:pStyle w:val="11"/>
        <w:spacing w:line="360" w:lineRule="auto"/>
        <w:ind w:firstLine="562" w:firstLineChars="200"/>
        <w:jc w:val="both"/>
        <w:rPr>
          <w:rFonts w:ascii="仿宋" w:hAnsi="仿宋" w:eastAsia="仿宋" w:cs="仿宋_GB2312"/>
          <w:b/>
          <w:bCs/>
          <w:color w:val="auto"/>
          <w:kern w:val="2"/>
          <w:sz w:val="28"/>
          <w:szCs w:val="28"/>
        </w:rPr>
      </w:pPr>
      <w:r>
        <w:rPr>
          <w:rFonts w:hint="eastAsia" w:ascii="仿宋" w:hAnsi="仿宋" w:eastAsia="仿宋" w:cs="仿宋_GB2312"/>
          <w:b/>
          <w:bCs/>
          <w:color w:val="auto"/>
          <w:kern w:val="2"/>
          <w:sz w:val="28"/>
          <w:szCs w:val="28"/>
        </w:rPr>
        <w:t>（三）材料递交地点</w:t>
      </w:r>
    </w:p>
    <w:p w14:paraId="7EE936AB">
      <w:pPr>
        <w:pStyle w:val="11"/>
        <w:spacing w:line="360" w:lineRule="auto"/>
        <w:ind w:firstLine="560" w:firstLineChars="200"/>
        <w:jc w:val="both"/>
        <w:rPr>
          <w:rFonts w:ascii="仿宋" w:hAnsi="仿宋" w:eastAsia="仿宋" w:cs="仿宋_GB2312"/>
          <w:sz w:val="28"/>
          <w:szCs w:val="28"/>
          <w:shd w:val="clear" w:color="auto" w:fill="FFFFFF"/>
        </w:rPr>
      </w:pPr>
      <w:r>
        <w:rPr>
          <w:rFonts w:hint="eastAsia" w:ascii="仿宋" w:hAnsi="仿宋" w:eastAsia="仿宋" w:cs="仿宋_GB2312"/>
          <w:color w:val="auto"/>
          <w:kern w:val="2"/>
          <w:sz w:val="28"/>
          <w:szCs w:val="28"/>
        </w:rPr>
        <w:t>中国水利水电科学研究院水资源研究所，地址：北京市海淀区玉渊潭南路1号A座，邮编：100038，联系人：刘老师，电话：</w:t>
      </w:r>
      <w:r>
        <w:rPr>
          <w:rFonts w:ascii="仿宋" w:hAnsi="仿宋" w:eastAsia="仿宋" w:cs="仿宋_GB2312"/>
          <w:color w:val="auto"/>
          <w:kern w:val="2"/>
          <w:sz w:val="28"/>
          <w:szCs w:val="28"/>
        </w:rPr>
        <w:t>18801025748</w:t>
      </w:r>
      <w:r>
        <w:rPr>
          <w:rFonts w:hint="eastAsia" w:ascii="仿宋" w:hAnsi="仿宋" w:eastAsia="仿宋" w:cs="仿宋_GB2312"/>
          <w:color w:val="auto"/>
          <w:kern w:val="2"/>
          <w:sz w:val="28"/>
          <w:szCs w:val="28"/>
        </w:rPr>
        <w:t>，</w:t>
      </w:r>
      <w:r>
        <w:rPr>
          <w:rFonts w:ascii="仿宋" w:hAnsi="仿宋" w:eastAsia="仿宋" w:cs="仿宋_GB2312"/>
          <w:sz w:val="28"/>
          <w:szCs w:val="28"/>
          <w:shd w:val="clear" w:color="auto" w:fill="FFFFFF"/>
        </w:rPr>
        <w:t>逾期送达的或者未送达指定地点的申报材料，不予受理</w:t>
      </w:r>
      <w:r>
        <w:rPr>
          <w:rFonts w:hint="eastAsia" w:ascii="仿宋" w:hAnsi="仿宋" w:eastAsia="仿宋" w:cs="仿宋_GB2312"/>
          <w:sz w:val="28"/>
          <w:szCs w:val="28"/>
          <w:shd w:val="clear" w:color="auto" w:fill="FFFFFF"/>
        </w:rPr>
        <w:t>。</w:t>
      </w:r>
    </w:p>
    <w:p w14:paraId="53E346A4">
      <w:pPr>
        <w:pStyle w:val="11"/>
        <w:numPr>
          <w:ilvl w:val="0"/>
          <w:numId w:val="1"/>
        </w:numPr>
        <w:spacing w:line="360" w:lineRule="auto"/>
        <w:ind w:firstLine="621" w:firstLineChars="221"/>
        <w:jc w:val="both"/>
        <w:rPr>
          <w:rFonts w:ascii="仿宋" w:hAnsi="仿宋" w:eastAsia="仿宋" w:cs="黑体"/>
          <w:b/>
          <w:bCs/>
          <w:color w:val="auto"/>
          <w:kern w:val="2"/>
          <w:sz w:val="28"/>
          <w:szCs w:val="28"/>
        </w:rPr>
      </w:pPr>
      <w:r>
        <w:rPr>
          <w:rFonts w:hint="eastAsia" w:ascii="仿宋" w:hAnsi="仿宋" w:eastAsia="仿宋" w:cs="黑体"/>
          <w:b/>
          <w:bCs/>
          <w:color w:val="auto"/>
          <w:kern w:val="2"/>
          <w:sz w:val="28"/>
          <w:szCs w:val="28"/>
        </w:rPr>
        <w:t>组织比选</w:t>
      </w:r>
    </w:p>
    <w:p w14:paraId="5119D99E">
      <w:pPr>
        <w:pStyle w:val="11"/>
        <w:spacing w:line="360" w:lineRule="auto"/>
        <w:ind w:firstLine="560" w:firstLineChars="200"/>
        <w:jc w:val="both"/>
        <w:rPr>
          <w:rFonts w:ascii="仿宋" w:hAnsi="仿宋" w:eastAsia="仿宋" w:cs="仿宋_GB2312"/>
          <w:color w:val="auto"/>
          <w:kern w:val="2"/>
          <w:sz w:val="28"/>
          <w:szCs w:val="28"/>
        </w:rPr>
      </w:pPr>
      <w:r>
        <w:rPr>
          <w:rFonts w:hint="eastAsia" w:ascii="仿宋" w:hAnsi="仿宋" w:eastAsia="仿宋" w:cs="仿宋_GB2312"/>
          <w:sz w:val="28"/>
          <w:szCs w:val="28"/>
        </w:rPr>
        <w:t>水资源研究所</w:t>
      </w:r>
      <w:r>
        <w:rPr>
          <w:rFonts w:hint="eastAsia" w:ascii="仿宋" w:hAnsi="仿宋" w:eastAsia="仿宋" w:cs="仿宋_GB2312"/>
          <w:color w:val="auto"/>
          <w:kern w:val="2"/>
          <w:sz w:val="28"/>
          <w:szCs w:val="28"/>
        </w:rPr>
        <w:t>组建比选小组，采用综合评分法确定中选单位。</w:t>
      </w:r>
    </w:p>
    <w:p w14:paraId="67BE6CA5">
      <w:pPr>
        <w:pStyle w:val="11"/>
        <w:rPr>
          <w:rFonts w:ascii="仿宋" w:hAnsi="仿宋" w:eastAsia="仿宋" w:cs="仿宋_GB2312"/>
          <w:sz w:val="28"/>
          <w:szCs w:val="28"/>
          <w:lang w:bidi="ar"/>
        </w:rPr>
      </w:pPr>
    </w:p>
    <w:p w14:paraId="786EAB34">
      <w:pPr>
        <w:pStyle w:val="11"/>
        <w:spacing w:line="360" w:lineRule="auto"/>
        <w:rPr>
          <w:rFonts w:ascii="仿宋" w:hAnsi="仿宋" w:eastAsia="仿宋" w:cs="仿宋_GB2312"/>
          <w:lang w:bidi="ar"/>
        </w:rPr>
      </w:pPr>
      <w:r>
        <w:rPr>
          <w:rFonts w:hint="eastAsia" w:ascii="仿宋" w:hAnsi="仿宋" w:eastAsia="仿宋" w:cs="仿宋_GB2312"/>
          <w:lang w:bidi="ar"/>
        </w:rPr>
        <w:t>附件1：雁江区双石桥水库数据中心及会商调度中心信息化设备技术参数指标要求及报价单格式</w:t>
      </w:r>
    </w:p>
    <w:p w14:paraId="5C68468D">
      <w:pPr>
        <w:pStyle w:val="11"/>
        <w:spacing w:line="360" w:lineRule="auto"/>
        <w:rPr>
          <w:rFonts w:ascii="仿宋" w:hAnsi="仿宋" w:eastAsia="仿宋" w:cs="仿宋_GB2312"/>
          <w:lang w:bidi="ar"/>
        </w:rPr>
      </w:pPr>
      <w:r>
        <w:rPr>
          <w:rFonts w:hint="eastAsia" w:ascii="仿宋" w:hAnsi="仿宋" w:eastAsia="仿宋" w:cs="仿宋_GB2312"/>
          <w:lang w:bidi="ar"/>
        </w:rPr>
        <w:t>附件2：报价函格式</w:t>
      </w:r>
    </w:p>
    <w:p w14:paraId="2D2397D3">
      <w:pPr>
        <w:widowControl/>
        <w:spacing w:line="560" w:lineRule="atLeast"/>
        <w:ind w:firstLine="640"/>
        <w:jc w:val="right"/>
        <w:rPr>
          <w:rFonts w:ascii="仿宋" w:hAnsi="仿宋" w:eastAsia="仿宋" w:cs="仿宋_GB2312"/>
          <w:sz w:val="28"/>
          <w:szCs w:val="28"/>
        </w:rPr>
      </w:pPr>
    </w:p>
    <w:p w14:paraId="49844D32">
      <w:pPr>
        <w:widowControl/>
        <w:wordWrap w:val="0"/>
        <w:spacing w:line="560" w:lineRule="atLeast"/>
        <w:ind w:firstLine="640"/>
        <w:jc w:val="right"/>
        <w:rPr>
          <w:rFonts w:ascii="仿宋" w:hAnsi="仿宋" w:eastAsia="仿宋" w:cs="仿宋_GB2312"/>
          <w:sz w:val="28"/>
          <w:szCs w:val="28"/>
        </w:rPr>
      </w:pPr>
      <w:r>
        <w:rPr>
          <w:rFonts w:hint="eastAsia" w:ascii="仿宋" w:hAnsi="仿宋" w:eastAsia="仿宋" w:cs="仿宋_GB2312"/>
          <w:sz w:val="28"/>
          <w:szCs w:val="28"/>
        </w:rPr>
        <w:t>中国水利水电科学研究院水资源研究所</w:t>
      </w:r>
    </w:p>
    <w:p w14:paraId="35F494B3">
      <w:pPr>
        <w:widowControl/>
        <w:spacing w:line="560" w:lineRule="atLeast"/>
        <w:ind w:firstLine="640"/>
        <w:jc w:val="righ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仿宋" w:hAnsi="仿宋" w:eastAsia="仿宋" w:cs="仿宋_GB2312"/>
          <w:sz w:val="28"/>
          <w:szCs w:val="28"/>
        </w:rPr>
        <w:t>202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日</w:t>
      </w:r>
    </w:p>
    <w:p w14:paraId="16D2C3B8">
      <w:pPr>
        <w:pStyle w:val="2"/>
        <w:spacing w:line="360" w:lineRule="auto"/>
        <w:ind w:firstLine="0" w:firstLineChars="0"/>
        <w:rPr>
          <w:rFonts w:hint="eastAsia"/>
          <w:b/>
          <w:bCs/>
          <w:sz w:val="32"/>
          <w:szCs w:val="32"/>
        </w:rPr>
      </w:pPr>
      <w:r>
        <w:rPr>
          <w:rFonts w:hint="eastAsia"/>
          <w:b/>
          <w:bCs/>
          <w:sz w:val="32"/>
          <w:szCs w:val="32"/>
        </w:rPr>
        <w:t>附件1：</w:t>
      </w:r>
      <w:bookmarkStart w:id="0" w:name="_Hlk164173271"/>
      <w:r>
        <w:rPr>
          <w:rFonts w:hint="eastAsia"/>
          <w:b/>
          <w:bCs/>
          <w:sz w:val="32"/>
          <w:szCs w:val="32"/>
        </w:rPr>
        <w:t>雁江区双石桥水库数据中心及会商调度中心信息化设备参数指标要求及报价单格式</w:t>
      </w:r>
      <w:bookmarkEnd w:id="0"/>
    </w:p>
    <w:p w14:paraId="33C6DBDB">
      <w:pPr>
        <w:pStyle w:val="3"/>
        <w:jc w:val="center"/>
        <w:rPr>
          <w:rFonts w:hint="eastAsia"/>
          <w:sz w:val="28"/>
          <w:szCs w:val="40"/>
          <w:lang w:eastAsia="zh-CN"/>
        </w:rPr>
      </w:pPr>
      <w:r>
        <w:rPr>
          <w:sz w:val="28"/>
          <w:szCs w:val="40"/>
        </w:rPr>
        <w:t xml:space="preserve">表 </w:t>
      </w:r>
      <w:r>
        <w:rPr>
          <w:sz w:val="28"/>
          <w:szCs w:val="40"/>
        </w:rPr>
        <w:fldChar w:fldCharType="begin"/>
      </w:r>
      <w:r>
        <w:rPr>
          <w:sz w:val="28"/>
          <w:szCs w:val="40"/>
        </w:rPr>
        <w:instrText xml:space="preserve"> SEQ 表 \* ARABIC </w:instrText>
      </w:r>
      <w:r>
        <w:rPr>
          <w:sz w:val="28"/>
          <w:szCs w:val="40"/>
        </w:rPr>
        <w:fldChar w:fldCharType="separate"/>
      </w:r>
      <w:r>
        <w:rPr>
          <w:sz w:val="28"/>
          <w:szCs w:val="40"/>
        </w:rPr>
        <w:t>1</w:t>
      </w:r>
      <w:r>
        <w:rPr>
          <w:sz w:val="28"/>
          <w:szCs w:val="40"/>
        </w:rPr>
        <w:fldChar w:fldCharType="end"/>
      </w:r>
      <w:r>
        <w:rPr>
          <w:rFonts w:hint="eastAsia"/>
          <w:sz w:val="28"/>
          <w:szCs w:val="40"/>
          <w:lang w:eastAsia="zh-CN"/>
        </w:rPr>
        <w:t>数据中心设备参数指标要求及报价单格式</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476"/>
        <w:gridCol w:w="8870"/>
        <w:gridCol w:w="638"/>
        <w:gridCol w:w="638"/>
        <w:gridCol w:w="638"/>
        <w:gridCol w:w="638"/>
        <w:gridCol w:w="638"/>
      </w:tblGrid>
      <w:tr w14:paraId="098A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3" w:hRule="atLeast"/>
          <w:tblHeader/>
        </w:trPr>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0CC7C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A0339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E262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技术参数指标</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A3F7E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95AEE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B4C15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9B5D2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87B4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备注</w:t>
            </w:r>
          </w:p>
        </w:tc>
      </w:tr>
      <w:tr w14:paraId="3AB6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4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B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BBF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42U标准网络机柜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1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E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4495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6F3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724">
            <w:pPr>
              <w:jc w:val="center"/>
              <w:rPr>
                <w:rFonts w:hint="eastAsia" w:ascii="宋体" w:hAnsi="宋体" w:eastAsia="宋体" w:cs="宋体"/>
                <w:i w:val="0"/>
                <w:iCs w:val="0"/>
                <w:color w:val="000000"/>
                <w:sz w:val="21"/>
                <w:szCs w:val="21"/>
                <w:u w:val="none"/>
              </w:rPr>
            </w:pPr>
          </w:p>
        </w:tc>
      </w:tr>
      <w:tr w14:paraId="76E53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3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0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FD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28口千兆网络交换机，网管型，4个千兆SP光口,24个100/1000M自适应网口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6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F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A62C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CA7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9FDA">
            <w:pPr>
              <w:jc w:val="center"/>
              <w:rPr>
                <w:rFonts w:hint="eastAsia" w:ascii="宋体" w:hAnsi="宋体" w:eastAsia="宋体" w:cs="宋体"/>
                <w:i w:val="0"/>
                <w:iCs w:val="0"/>
                <w:color w:val="000000"/>
                <w:sz w:val="21"/>
                <w:szCs w:val="21"/>
                <w:u w:val="none"/>
              </w:rPr>
            </w:pPr>
          </w:p>
        </w:tc>
      </w:tr>
      <w:tr w14:paraId="4C39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D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F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8C3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千兆企业级路由器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0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0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BA7B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012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0885">
            <w:pPr>
              <w:jc w:val="center"/>
              <w:rPr>
                <w:rFonts w:hint="eastAsia" w:ascii="宋体" w:hAnsi="宋体" w:eastAsia="宋体" w:cs="宋体"/>
                <w:i w:val="0"/>
                <w:iCs w:val="0"/>
                <w:color w:val="000000"/>
                <w:sz w:val="21"/>
                <w:szCs w:val="21"/>
                <w:u w:val="none"/>
              </w:rPr>
            </w:pPr>
          </w:p>
        </w:tc>
      </w:tr>
      <w:tr w14:paraId="22D2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7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2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58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CPU类型Intel至强银牌4114；CPU型号XeonSilver4114；CPU频率2.2GHz；智能加速主频3GHz</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；标配CPU数量2颗；最大CPU数量2颗；制程工艺14nm；三级缓存13.75MB；CPU核心十核纠错；CPU线程数20线程；内存类型DDR4；内存容量16GB*4；内存描述16GB*4RDIMM，2666MT/s，双列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5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7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B60F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0FA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4CAA">
            <w:pPr>
              <w:jc w:val="center"/>
              <w:rPr>
                <w:rFonts w:hint="eastAsia" w:ascii="宋体" w:hAnsi="宋体" w:eastAsia="宋体" w:cs="宋体"/>
                <w:i w:val="0"/>
                <w:iCs w:val="0"/>
                <w:color w:val="000000"/>
                <w:sz w:val="21"/>
                <w:szCs w:val="21"/>
                <w:u w:val="none"/>
              </w:rPr>
            </w:pPr>
          </w:p>
        </w:tc>
      </w:tr>
      <w:tr w14:paraId="2281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1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1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超融合服务器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30E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CPU:每个超融合节点提供E5-2609V4系列处理器，16个CPU物理内核，每核主频为1.7GHz。</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内存:每节点配置128GBDDR42400MHz内存。</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SSD:每节点配置企业级固态硬盘1块，每块固态硬盘容量为800GB。</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硬盘:每节点配置6块1TB的NLSAS硬盘。</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本次投标可用容量为每节点总裸容量6TB。</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网卡:每节点配置1块双端口10GbESFP+/Base-T以太网卡:每节点配置4个1GbE以太网口:每节点配置2个10GBASE-SRSFP+光模块和2条5mLC LCOM3MMF光纤线。电源:每节配置2个高效率白金电源。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B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A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16D9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5CE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D4D1">
            <w:pPr>
              <w:jc w:val="center"/>
              <w:rPr>
                <w:rFonts w:hint="eastAsia" w:ascii="宋体" w:hAnsi="宋体" w:eastAsia="宋体" w:cs="宋体"/>
                <w:i w:val="0"/>
                <w:iCs w:val="0"/>
                <w:color w:val="000000"/>
                <w:sz w:val="21"/>
                <w:szCs w:val="21"/>
                <w:u w:val="none"/>
              </w:rPr>
            </w:pPr>
          </w:p>
        </w:tc>
      </w:tr>
      <w:tr w14:paraId="4C83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4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防火墙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B0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网络端口2x10GE(SFP+)、8xGECombo、2xGE WAN</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控制端口1xUSB2.0、1xUSB3.0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8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E678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B87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00A3">
            <w:pPr>
              <w:jc w:val="center"/>
              <w:rPr>
                <w:rFonts w:hint="eastAsia" w:ascii="宋体" w:hAnsi="宋体" w:eastAsia="宋体" w:cs="宋体"/>
                <w:i w:val="0"/>
                <w:iCs w:val="0"/>
                <w:color w:val="000000"/>
                <w:sz w:val="21"/>
                <w:szCs w:val="21"/>
                <w:u w:val="none"/>
              </w:rPr>
            </w:pPr>
          </w:p>
        </w:tc>
      </w:tr>
      <w:tr w14:paraId="1DEF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5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E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UPS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61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10KVA在线式UPS，塔式，含机柜，在线时间≥1h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B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20CD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30BE">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819B">
            <w:pPr>
              <w:jc w:val="center"/>
              <w:rPr>
                <w:rFonts w:hint="eastAsia" w:ascii="宋体" w:hAnsi="宋体" w:eastAsia="宋体" w:cs="宋体"/>
                <w:i w:val="0"/>
                <w:iCs w:val="0"/>
                <w:color w:val="000000"/>
                <w:sz w:val="21"/>
                <w:szCs w:val="21"/>
                <w:u w:val="none"/>
              </w:rPr>
            </w:pPr>
          </w:p>
        </w:tc>
      </w:tr>
      <w:tr w14:paraId="2FFE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7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D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磁盘阵列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1C8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双控制器/PERC H830/6TB*3 SAS/2米 SAS线/2*600W/3年保修 12*3.5（服务器跟存储直连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F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2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2836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41B0">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B592">
            <w:pPr>
              <w:jc w:val="center"/>
              <w:rPr>
                <w:rFonts w:hint="eastAsia" w:ascii="宋体" w:hAnsi="宋体" w:eastAsia="宋体" w:cs="宋体"/>
                <w:i w:val="0"/>
                <w:iCs w:val="0"/>
                <w:color w:val="000000"/>
                <w:sz w:val="21"/>
                <w:szCs w:val="21"/>
                <w:u w:val="none"/>
              </w:rPr>
            </w:pPr>
          </w:p>
        </w:tc>
      </w:tr>
      <w:tr w14:paraId="0BC0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A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F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门禁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990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端口:HDMI，HDBaseT；电源:DC12V功率:&lt;10W；外观尺寸:985x66.5x23mm；产品特性:支持全高清；缩音频DTS-HD，DolbyTrue；控器，支持双向红外传输;支12V/2A电源即可: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0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B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59CD5">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A57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E21D">
            <w:pPr>
              <w:jc w:val="center"/>
              <w:rPr>
                <w:rFonts w:hint="eastAsia" w:ascii="宋体" w:hAnsi="宋体" w:eastAsia="宋体" w:cs="宋体"/>
                <w:i w:val="0"/>
                <w:iCs w:val="0"/>
                <w:color w:val="000000"/>
                <w:sz w:val="21"/>
                <w:szCs w:val="21"/>
                <w:u w:val="none"/>
              </w:rPr>
            </w:pPr>
          </w:p>
        </w:tc>
      </w:tr>
      <w:tr w14:paraId="40C3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C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D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基础环境改造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6CAF3">
            <w:pPr>
              <w:jc w:val="left"/>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AB13">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5FD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861E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3F6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4216">
            <w:pPr>
              <w:jc w:val="center"/>
              <w:rPr>
                <w:rFonts w:hint="eastAsia" w:ascii="宋体" w:hAnsi="宋体" w:eastAsia="宋体" w:cs="宋体"/>
                <w:i w:val="0"/>
                <w:iCs w:val="0"/>
                <w:color w:val="000000"/>
                <w:sz w:val="21"/>
                <w:szCs w:val="21"/>
                <w:u w:val="none"/>
              </w:rPr>
            </w:pPr>
          </w:p>
        </w:tc>
      </w:tr>
      <w:tr w14:paraId="1FAB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3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4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地板装修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77F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3.91M*5.13M 20.06平方米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7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A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7D91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EB46">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705D">
            <w:pPr>
              <w:jc w:val="center"/>
              <w:rPr>
                <w:rFonts w:hint="eastAsia" w:ascii="宋体" w:hAnsi="宋体" w:eastAsia="宋体" w:cs="宋体"/>
                <w:i w:val="0"/>
                <w:iCs w:val="0"/>
                <w:color w:val="000000"/>
                <w:sz w:val="21"/>
                <w:szCs w:val="21"/>
                <w:u w:val="none"/>
              </w:rPr>
            </w:pPr>
          </w:p>
        </w:tc>
      </w:tr>
      <w:tr w14:paraId="3769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7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2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卷帘窗帘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C6B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2米*2.2米；卷帘窗帘遮阳升降卷拉式全遮光；用于遮挡机房窗户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1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D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2189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6C6D">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D8F1">
            <w:pPr>
              <w:jc w:val="center"/>
              <w:rPr>
                <w:rFonts w:hint="eastAsia" w:ascii="宋体" w:hAnsi="宋体" w:eastAsia="宋体" w:cs="宋体"/>
                <w:i w:val="0"/>
                <w:iCs w:val="0"/>
                <w:color w:val="000000"/>
                <w:sz w:val="21"/>
                <w:szCs w:val="21"/>
                <w:u w:val="none"/>
              </w:rPr>
            </w:pPr>
          </w:p>
        </w:tc>
      </w:tr>
      <w:tr w14:paraId="2F25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0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C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配电箱定制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4B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给两个UPS、机柜、会商等供电；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F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9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46DF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A381">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9C95">
            <w:pPr>
              <w:jc w:val="center"/>
              <w:rPr>
                <w:rFonts w:hint="eastAsia" w:ascii="宋体" w:hAnsi="宋体" w:eastAsia="宋体" w:cs="宋体"/>
                <w:i w:val="0"/>
                <w:iCs w:val="0"/>
                <w:color w:val="000000"/>
                <w:sz w:val="21"/>
                <w:szCs w:val="21"/>
                <w:u w:val="none"/>
              </w:rPr>
            </w:pPr>
          </w:p>
        </w:tc>
      </w:tr>
      <w:tr w14:paraId="52CB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0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5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综合布线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335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巡线、理线、打标签、做配线架、布线等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3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67CF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B7D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765C">
            <w:pPr>
              <w:jc w:val="center"/>
              <w:rPr>
                <w:rFonts w:hint="eastAsia" w:ascii="宋体" w:hAnsi="宋体" w:eastAsia="宋体" w:cs="宋体"/>
                <w:i w:val="0"/>
                <w:iCs w:val="0"/>
                <w:color w:val="000000"/>
                <w:sz w:val="21"/>
                <w:szCs w:val="21"/>
                <w:u w:val="none"/>
              </w:rPr>
            </w:pPr>
          </w:p>
        </w:tc>
      </w:tr>
      <w:tr w14:paraId="1879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1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D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信息箱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657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含箱体、配线架、模块等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A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A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AA68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E40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4E4A">
            <w:pPr>
              <w:jc w:val="center"/>
              <w:rPr>
                <w:rFonts w:hint="eastAsia" w:ascii="宋体" w:hAnsi="宋体" w:eastAsia="宋体" w:cs="宋体"/>
                <w:i w:val="0"/>
                <w:iCs w:val="0"/>
                <w:color w:val="000000"/>
                <w:sz w:val="21"/>
                <w:szCs w:val="21"/>
                <w:u w:val="none"/>
              </w:rPr>
            </w:pPr>
          </w:p>
        </w:tc>
      </w:tr>
      <w:tr w14:paraId="27B3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F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F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动环系统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C1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监测机房温湿度、UPS、空调、漏水、烟感等；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7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EA0C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7168">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5274">
            <w:pPr>
              <w:jc w:val="center"/>
              <w:rPr>
                <w:rFonts w:hint="eastAsia" w:ascii="宋体" w:hAnsi="宋体" w:eastAsia="宋体" w:cs="宋体"/>
                <w:i w:val="0"/>
                <w:iCs w:val="0"/>
                <w:color w:val="000000"/>
                <w:sz w:val="21"/>
                <w:szCs w:val="21"/>
                <w:u w:val="none"/>
              </w:rPr>
            </w:pPr>
          </w:p>
        </w:tc>
      </w:tr>
      <w:tr w14:paraId="67E38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7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C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视频监控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344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2个400万POE半球;一个4路POE硬盘录像机；一个4TB监控硬盘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E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4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BB1BB">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1DF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F7B3">
            <w:pPr>
              <w:jc w:val="center"/>
              <w:rPr>
                <w:rFonts w:hint="eastAsia" w:ascii="宋体" w:hAnsi="宋体" w:eastAsia="宋体" w:cs="宋体"/>
                <w:i w:val="0"/>
                <w:iCs w:val="0"/>
                <w:color w:val="000000"/>
                <w:sz w:val="21"/>
                <w:szCs w:val="21"/>
                <w:u w:val="none"/>
              </w:rPr>
            </w:pPr>
          </w:p>
        </w:tc>
      </w:tr>
    </w:tbl>
    <w:p w14:paraId="35A6C46A">
      <w:pPr>
        <w:rPr>
          <w:rFonts w:hint="eastAsia"/>
          <w:lang w:eastAsia="zh-CN"/>
        </w:rPr>
      </w:pPr>
    </w:p>
    <w:p w14:paraId="789CBFB8">
      <w:pPr>
        <w:pStyle w:val="3"/>
        <w:jc w:val="center"/>
        <w:rPr>
          <w:rFonts w:hint="default"/>
          <w:b/>
          <w:bCs/>
          <w:lang w:val="en-US" w:eastAsia="zh-CN"/>
        </w:rPr>
      </w:pPr>
      <w:r>
        <w:rPr>
          <w:sz w:val="28"/>
          <w:szCs w:val="40"/>
        </w:rPr>
        <w:t xml:space="preserve">表 </w:t>
      </w:r>
      <w:r>
        <w:rPr>
          <w:sz w:val="28"/>
          <w:szCs w:val="40"/>
        </w:rPr>
        <w:fldChar w:fldCharType="begin"/>
      </w:r>
      <w:r>
        <w:rPr>
          <w:sz w:val="28"/>
          <w:szCs w:val="40"/>
        </w:rPr>
        <w:instrText xml:space="preserve"> SEQ 表 \* ARABIC </w:instrText>
      </w:r>
      <w:r>
        <w:rPr>
          <w:sz w:val="28"/>
          <w:szCs w:val="40"/>
        </w:rPr>
        <w:fldChar w:fldCharType="separate"/>
      </w:r>
      <w:r>
        <w:rPr>
          <w:sz w:val="28"/>
          <w:szCs w:val="40"/>
        </w:rPr>
        <w:t>2</w:t>
      </w:r>
      <w:r>
        <w:rPr>
          <w:sz w:val="28"/>
          <w:szCs w:val="40"/>
        </w:rPr>
        <w:fldChar w:fldCharType="end"/>
      </w:r>
      <w:r>
        <w:rPr>
          <w:rFonts w:hint="eastAsia"/>
          <w:sz w:val="28"/>
          <w:szCs w:val="40"/>
          <w:lang w:eastAsia="zh-CN"/>
        </w:rPr>
        <w:t>会商调度中心设备参数指标要求及报价单格式</w:t>
      </w:r>
    </w:p>
    <w:p w14:paraId="3759A31C">
      <w:pPr>
        <w:pStyle w:val="2"/>
        <w:spacing w:line="360" w:lineRule="auto"/>
        <w:ind w:firstLine="0" w:firstLineChars="0"/>
        <w:jc w:val="both"/>
        <w:rPr>
          <w:rFonts w:hint="default"/>
          <w:b/>
          <w:bCs/>
          <w:lang w:val="en-US" w:eastAsia="zh-CN"/>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2054"/>
        <w:gridCol w:w="8188"/>
        <w:gridCol w:w="638"/>
        <w:gridCol w:w="638"/>
        <w:gridCol w:w="638"/>
        <w:gridCol w:w="638"/>
        <w:gridCol w:w="639"/>
      </w:tblGrid>
      <w:tr w14:paraId="76B8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blHeader/>
        </w:trPr>
        <w:tc>
          <w:tcPr>
            <w:tcW w:w="2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B54C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序号</w:t>
            </w:r>
          </w:p>
        </w:tc>
        <w:tc>
          <w:tcPr>
            <w:tcW w:w="72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1C658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产品名称</w:t>
            </w:r>
          </w:p>
        </w:tc>
        <w:tc>
          <w:tcPr>
            <w:tcW w:w="28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8C89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技术参数指标</w:t>
            </w:r>
          </w:p>
        </w:tc>
        <w:tc>
          <w:tcPr>
            <w:tcW w:w="2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BCE06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单位</w:t>
            </w:r>
          </w:p>
        </w:tc>
        <w:tc>
          <w:tcPr>
            <w:tcW w:w="2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02FDB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数量</w:t>
            </w:r>
          </w:p>
        </w:tc>
        <w:tc>
          <w:tcPr>
            <w:tcW w:w="2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C0C2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单价</w:t>
            </w:r>
          </w:p>
        </w:tc>
        <w:tc>
          <w:tcPr>
            <w:tcW w:w="2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2CD8D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合价</w:t>
            </w:r>
          </w:p>
        </w:tc>
        <w:tc>
          <w:tcPr>
            <w:tcW w:w="22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DDFEFF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备注</w:t>
            </w:r>
          </w:p>
        </w:tc>
      </w:tr>
      <w:tr w14:paraId="3D62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8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4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室内小间距全彩LED</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D5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1.显示面积≥8㎡，4.32*1.92显示屏长宽根据根各生产厂家自行设</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2.类型:LED自发光显示，点间距&lt;1.9mm;1.875mm</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3.压铸铝箱体，保证箱体的平整度和密闭防尘性，表面采用防眩光黑色申喷工艺。申源、系统卡、模组完全前安装，前维护与后安装，后</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维护。</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屏幕亮度&gt;800nits，0%-100%无级可调，对比度&gt;6000:1，显示屏亮度在200cd/㎡时，刷新率不低于3840Hz;换帧频率为50&amp;60Hz;色温可调范围:1000K~12000K，LED像素失控率(盲点率)&lt;1/100000;水平显示视角&gt;170°，垂直视角&gt;170°。</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5.峰值功耗&lt;480W/m，平均功耗&lt;160W/m，LED显示屏须具有智能黑屏节电功能，启用智能节电功能可节电40%以上。电源功率因数≥</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0.9;</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6.采用技术先进的低亮高灰技术，100%亮度时，16bit:20%亮度时，14bit;</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7.模组间隙&lt;0.1mm，模组平整度&lt;0.1mm，具备拼缝微调节机构，保证拼缝精度达到0.1mm以下。支持从软件和硬件两个方面对产品的亮、暗线进行调整;</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8.显示屏整屏亮度均匀性&gt;98%，像素中心距偏差&lt;3%，整屏色度均匀性+0.003Cx，Cy之内，具有亮度、色度逐点校正功能，校正数据可保存在模组;</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9.亮度、色彩可自动调整，保证色彩亮度的一致性，具备自动Gamma矫正技术，通过构造非线性校正曲线和色坐标变换系数矩阵实现了显示效果的改善;</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10.显示屏正常工作时具备消除鬼影、毛毛虫现象等，画面延时&lt;</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0.2ms;</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11.为保证安装的平整性和快捷性，箱体自带左右或上下连接件，可实现无工具快速安装;</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12 采用平板式箱体设计，箱体采用N+1+1设计，可灵活匹配各种安装尺寸;</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13.为保证安装的稳定性，单块模组具有九个或以上的强力磁柱，稳定可靠;模组采用无底壳设计，PCB厚度&gt;2mm;</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14.箱体与模组连接采用32pin或以上排线连接，不易造成脱落，保证信号可的靠性;</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15.要求LED显示屏电源、接收卡采用拔插式连接，支持1+1双电源备份和双接收卡备份;</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16.温升管控:可通过软件实时监控显示屏工作状态，具有故障自动报警功能，发生故障立即发消息到指定邮箱，及时处理。</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17显示屏具有多点测温系统，均衡散热，防止局部温度过高造成色彩漂移，并提高显示屏寿命。</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18显示屏通过高低温工作试验，将试验箱体放置在试验箱中，分别在+40℃和-10℃的环境中工作8小时，每小时进行一次检查，并完成4次开关机检验，试验中、试验后样品外观及功能应正常。</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19.产品防尘达IP5x要求，通过盐雾试验，并且符合盐雾10级要求。 PCB阻燃符合V-0要求，面罩阻燃符合HB级要求。</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20.显示屏控制软件采用纯三维模型加载，完全模拟现场实际环境，可以查看场景的任意方位，360度旋转无死角，支持远程控制LED大屏的信号控制，也可以控制声光电、窗帘等物理设备:</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21.所投显示屏符合COC3158-2016《LED显示单元节能认证技术规范》，具有中国质量认证中心出具的中国节能产品认证证书:</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22.所投屏体须通过CCC强制认证，要求3c证书中申请人、制造商、生产企业三者名称须一致或为同一集团、法人企业。</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C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F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E349">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E914">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A3E">
            <w:pPr>
              <w:jc w:val="center"/>
              <w:rPr>
                <w:rFonts w:hint="eastAsia" w:ascii="宋体" w:hAnsi="宋体" w:eastAsia="宋体" w:cs="宋体"/>
                <w:i w:val="0"/>
                <w:iCs w:val="0"/>
                <w:color w:val="000000"/>
                <w:sz w:val="21"/>
                <w:szCs w:val="21"/>
                <w:u w:val="none"/>
              </w:rPr>
            </w:pPr>
          </w:p>
        </w:tc>
      </w:tr>
      <w:tr w14:paraId="623C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8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7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操作员工作站</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4E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十代i7/2G独显/16G DDR4/256G固态+1T机械硬盘/24"显示屏/无线键鼠</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5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B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D391">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68DA">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AC44">
            <w:pPr>
              <w:jc w:val="center"/>
              <w:rPr>
                <w:rFonts w:hint="eastAsia" w:ascii="宋体" w:hAnsi="宋体" w:eastAsia="宋体" w:cs="宋体"/>
                <w:i w:val="0"/>
                <w:iCs w:val="0"/>
                <w:color w:val="000000"/>
                <w:sz w:val="21"/>
                <w:szCs w:val="21"/>
                <w:u w:val="none"/>
              </w:rPr>
            </w:pPr>
          </w:p>
        </w:tc>
      </w:tr>
      <w:tr w14:paraId="267F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5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LED拼接控制器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C3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1)视频输入接口:1路HDMI2.0，4路DVI，1路3G-SDI。</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2)支持16路网口和4路光纤输出，带载高达1040万像素。</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3)支持HDR输出，能够极大地增强显示屏的画质，使画面色彩更加真实生动，细节更加清晰。</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4)支持个性化的画质缩放</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5)支持三种画面缩放模式，包括点对点模式、全屏</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缩放、自定义缩放，多窗口显示</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6)支持5窗口任意布局。</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7)支持预监输出画面，将预监内容通过HDMI发送到显示器显示。</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8)支持智能控制软件NovaLCT进行操作控制。</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9)支持场景预设，最多可创建10个用户场景作为模板保存，可直接</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调用，方便使用。</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10)为保证系统稳定性，显示屏控制服务器与LED显示屏同一品牌。</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21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B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E6E">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5A5F">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2626">
            <w:pPr>
              <w:jc w:val="center"/>
              <w:rPr>
                <w:rFonts w:hint="eastAsia" w:ascii="宋体" w:hAnsi="宋体" w:eastAsia="宋体" w:cs="宋体"/>
                <w:i w:val="0"/>
                <w:iCs w:val="0"/>
                <w:color w:val="000000"/>
                <w:sz w:val="21"/>
                <w:szCs w:val="21"/>
                <w:u w:val="none"/>
              </w:rPr>
            </w:pPr>
          </w:p>
        </w:tc>
      </w:tr>
      <w:tr w14:paraId="037B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A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0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UPS系统</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88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10KVA在线式UPS，塔式，含机柜，在线时间≥1h</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A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5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187B">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F198">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D8C1">
            <w:pPr>
              <w:jc w:val="center"/>
              <w:rPr>
                <w:rFonts w:hint="eastAsia" w:ascii="宋体" w:hAnsi="宋体" w:eastAsia="宋体" w:cs="宋体"/>
                <w:i w:val="0"/>
                <w:iCs w:val="0"/>
                <w:color w:val="000000"/>
                <w:sz w:val="21"/>
                <w:szCs w:val="21"/>
                <w:u w:val="none"/>
              </w:rPr>
            </w:pPr>
          </w:p>
        </w:tc>
      </w:tr>
      <w:tr w14:paraId="1735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1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7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会议扩声系统</w:t>
            </w:r>
          </w:p>
        </w:tc>
        <w:tc>
          <w:tcPr>
            <w:tcW w:w="2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D0C9">
            <w:pP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E2F2">
            <w:pP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9E2F">
            <w:pP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837">
            <w:pP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F419">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2481">
            <w:pPr>
              <w:jc w:val="center"/>
              <w:rPr>
                <w:rFonts w:hint="eastAsia" w:ascii="宋体" w:hAnsi="宋体" w:eastAsia="宋体" w:cs="宋体"/>
                <w:i w:val="0"/>
                <w:iCs w:val="0"/>
                <w:color w:val="000000"/>
                <w:sz w:val="21"/>
                <w:szCs w:val="21"/>
                <w:u w:val="none"/>
              </w:rPr>
            </w:pPr>
          </w:p>
        </w:tc>
      </w:tr>
      <w:tr w14:paraId="0B4F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6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会场终端</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F3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*支持VCC22多摄像机方案，</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*HDMI接口，支持第三方摄像机输入)</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双HDMI高清输出，带声音/带电输出</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标配VCH50有线辅流，可支持WPP20无线辅流</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带2组RCA莲花头音频输入/输出接口</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E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4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89C1">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F6FA">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4278">
            <w:pPr>
              <w:jc w:val="center"/>
              <w:rPr>
                <w:rFonts w:hint="eastAsia" w:ascii="宋体" w:hAnsi="宋体" w:eastAsia="宋体" w:cs="宋体"/>
                <w:i w:val="0"/>
                <w:iCs w:val="0"/>
                <w:color w:val="000000"/>
                <w:sz w:val="21"/>
                <w:szCs w:val="21"/>
                <w:u w:val="none"/>
              </w:rPr>
            </w:pPr>
          </w:p>
        </w:tc>
      </w:tr>
      <w:tr w14:paraId="1FC3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C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3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视频会议摄像头</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5B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12倍光学变焦，带云台</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·1080P全高清视频</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·支持PoE，供电/视频/控制三线合一</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·可与VC800组成1+8多摄像机方案</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·支持多摄像机画面拼接、布局调整</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 xml:space="preserve"> ·最多可支持99个预设位</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5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C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B23E">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49C2">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CA29">
            <w:pPr>
              <w:jc w:val="center"/>
              <w:rPr>
                <w:rFonts w:hint="eastAsia" w:ascii="宋体" w:hAnsi="宋体" w:eastAsia="宋体" w:cs="宋体"/>
                <w:i w:val="0"/>
                <w:iCs w:val="0"/>
                <w:color w:val="000000"/>
                <w:sz w:val="21"/>
                <w:szCs w:val="21"/>
                <w:u w:val="none"/>
              </w:rPr>
            </w:pPr>
          </w:p>
        </w:tc>
      </w:tr>
      <w:tr w14:paraId="5BF4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F4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9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6.5寸全频扬声器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90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1.高密度纤维板全频扬声器，单元组成:LF:1*65"低音单元/HF:</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2*3"高音单元;</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2.额定功率:148W，额定阻抗:8Ω，覆盖角度:90°水平*90°垂</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直;</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3频率范围:100Hz-19KHz，灵敏度(1m/1W):95dB，最大声压级:</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120dB;；</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7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85A6">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110B">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7D7E">
            <w:pPr>
              <w:jc w:val="center"/>
              <w:rPr>
                <w:rFonts w:hint="eastAsia" w:ascii="宋体" w:hAnsi="宋体" w:eastAsia="宋体" w:cs="宋体"/>
                <w:i w:val="0"/>
                <w:iCs w:val="0"/>
                <w:color w:val="000000"/>
                <w:sz w:val="21"/>
                <w:szCs w:val="21"/>
                <w:u w:val="none"/>
              </w:rPr>
            </w:pPr>
          </w:p>
        </w:tc>
      </w:tr>
      <w:tr w14:paraId="439B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E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F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功率放大器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EE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1.输出功率≥2*200W/8Ω，≥2*350W/4Ω，≥2*380W/2Ω;</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2.信噪比:103dB，失真:&lt;0.05%@8Ω1KHz，输入阻抗:20KΩ:</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3.频响范围:35Hz-20KHz，阻尼系数:&gt;400@8ohm，63mmTRS平衡插</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座;</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1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D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B7B6">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E491">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E69B">
            <w:pPr>
              <w:jc w:val="center"/>
              <w:rPr>
                <w:rFonts w:hint="eastAsia" w:ascii="宋体" w:hAnsi="宋体" w:eastAsia="宋体" w:cs="宋体"/>
                <w:i w:val="0"/>
                <w:iCs w:val="0"/>
                <w:color w:val="000000"/>
                <w:sz w:val="21"/>
                <w:szCs w:val="21"/>
                <w:u w:val="none"/>
              </w:rPr>
            </w:pPr>
          </w:p>
        </w:tc>
      </w:tr>
      <w:tr w14:paraId="0ACD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9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3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音频矩阵（AEC）</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F3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1≥8个通道平衡线路输入≥8通道平衡线路输出，输入通道均支持</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MIC/LINE、+48VDC幻像供电，具有混音路由功能:</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2.采样频率/量化&gt;48kHz，24BitDAC，总谐波失真&lt;0.006%;</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1kHz@+4dBu &lt;0.01%;20Hz~20kHz@+4dBu;</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3.每个输入通道有反馈抑制器、噪声门、高通、低通、1S延时器、压</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限器、&gt;15段PEQ、电平表、反相、静音、音量控制;</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4.每个输入通道有高通、低通、2S延时器、压限器、&gt;15段PEQ，具</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有回声抑制功能;</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5.内置正弦波信号、粉红噪声、白噪声信号发生器，可存储32个场</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景;</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61个TCP/IP通讯端口，1个RS-232/RS-485通讯端口，开放第三方控</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制协议;</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7.支持摄像跟踪代码输出，可通过第三方中控实现摄像联动功能:</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8.支持墙面触摸面板控制，可显示电平表、控制音量、调用场景: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3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2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6C1">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9A57">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62EF">
            <w:pPr>
              <w:jc w:val="center"/>
              <w:rPr>
                <w:rFonts w:hint="eastAsia" w:ascii="宋体" w:hAnsi="宋体" w:eastAsia="宋体" w:cs="宋体"/>
                <w:i w:val="0"/>
                <w:iCs w:val="0"/>
                <w:color w:val="000000"/>
                <w:sz w:val="21"/>
                <w:szCs w:val="21"/>
                <w:u w:val="none"/>
              </w:rPr>
            </w:pPr>
          </w:p>
        </w:tc>
      </w:tr>
      <w:tr w14:paraId="1089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A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D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反馈抑制器</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D3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1.能自适应进行各种音频算法处理，通过DSP系统对声音进行过滤，</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高速有效的抑制啸叫，有效提升本地扩音声压和清晰度;</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2.反馈系统设计灵活，具备4路多功能输入端口，配有专用的RAC接</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口，可同时外接设备输入和输出功能使用:</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3.输入具备48V幻像供电，专业数字反馈抑制模块，直通/反馈模式可</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转换;</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4.采样率为48Khz，频率响应范围:50Hz~15kHz，传声增益提高:8</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~10dB;</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5.噪声抑制比:18dB，最大模拟输入输出:1.5VVpp。</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5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5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E9A5">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2CD8">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B8D0">
            <w:pPr>
              <w:jc w:val="center"/>
              <w:rPr>
                <w:rFonts w:hint="eastAsia" w:ascii="宋体" w:hAnsi="宋体" w:eastAsia="宋体" w:cs="宋体"/>
                <w:i w:val="0"/>
                <w:iCs w:val="0"/>
                <w:color w:val="000000"/>
                <w:sz w:val="21"/>
                <w:szCs w:val="21"/>
                <w:u w:val="none"/>
              </w:rPr>
            </w:pPr>
          </w:p>
        </w:tc>
      </w:tr>
      <w:tr w14:paraId="6221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D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A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无线手持话筒</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2A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1.载波频率:UHF500MHz~900MHz，频率稳定度:+25KHz，信噪</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比:&gt;105dB;</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2.邻频干扰比:&gt;80dB，动态范围:&gt;100dB，类型:动圈式，单一指</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向性;</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3.频率响应:40Hz~20KHz，话筒灵敏度:-45+2dB@1KHz，话筒耗电</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量:100mA。</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3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2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DCAD">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AAAF">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AF75">
            <w:pPr>
              <w:jc w:val="center"/>
              <w:rPr>
                <w:rFonts w:hint="eastAsia" w:ascii="宋体" w:hAnsi="宋体" w:eastAsia="宋体" w:cs="宋体"/>
                <w:i w:val="0"/>
                <w:iCs w:val="0"/>
                <w:color w:val="000000"/>
                <w:sz w:val="21"/>
                <w:szCs w:val="21"/>
                <w:u w:val="none"/>
              </w:rPr>
            </w:pPr>
          </w:p>
        </w:tc>
      </w:tr>
      <w:tr w14:paraId="56EC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1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A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数字会议主机</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2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1采用数字集成电路技术，内置高效抑制噪声线路，七种发言人数:</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1-6(人任选)、N(全开放);</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2.七种发言模式:主席专用、先进先出、后进先出、限制发言、自由</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讨论、压倒轮替 、申请发言;</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★3内置电话耦合器输入和输出端口，可用来召开远程电话会议，开</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机自检功能，连接状态不正常时主机产生蜂鸣;</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4.多种云台球机控制协议，兼容性极强:Pelco P VISCA SONY-D70</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Pelco_D 协议;</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5.采用轻触式开关按键控制菜单功能，设有音量调节、电话输入和总</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音量输出调节器;</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6.连接摄像头可实现发言实时视像追踪功能，支持4路摄像头信号输</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入，2路视频输出;</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7.断电智能记忆功能，可记忆程序原运行状态。若意外断电后，通电</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即恢复最后一次设置;</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8RS232端口可外接PC设置结合加密型软件同步连动操作，也可连接</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中控，令会议设备智能化;</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★9.主机最多可连接60个会议话筒单元，具有四路并联输出，每路口</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连接15个单元，可无限扩展话筒单元数量;</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10.输出阻抗:REC:200ΩLINE:200Ω，输入阻抗:LINE:50KQ</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PBIN:50KΩ，信噪比:100dB(1KHzTHD1%;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B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3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EB07">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8173">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4A59">
            <w:pPr>
              <w:jc w:val="center"/>
              <w:rPr>
                <w:rFonts w:hint="eastAsia" w:ascii="宋体" w:hAnsi="宋体" w:eastAsia="宋体" w:cs="宋体"/>
                <w:i w:val="0"/>
                <w:iCs w:val="0"/>
                <w:color w:val="000000"/>
                <w:sz w:val="21"/>
                <w:szCs w:val="21"/>
                <w:u w:val="none"/>
              </w:rPr>
            </w:pPr>
          </w:p>
        </w:tc>
      </w:tr>
      <w:tr w14:paraId="1EE15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4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1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无线话筒</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B4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1.高档金属底座,外形美观.时尚，不褪色.不变形.经久耐用；</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2.内置高保真电容音头.使声音还原好.清晰度高.噪音小；</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3.高效的啸叫抑制功能，超强拾音效果；</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4.主席单元不受任何限制随时关闭代表单元，充分显示优先发言权；</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5.315度全向弯折不锈钢软管；</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6.话筒开启时，音头红色工作指示灯发亮；</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7.话筒类型：电容式；</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8.指向性：单一指向性；</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9.频率响应：50Hz-17000Hz；</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10.灵敏度：-45±3dB @ 1KHz；</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11.输入电压：DC 18V（中央处理器供电）；</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12.最小输出阻抗：1KΩ</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13.信噪比：68dB(A)；</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14.输出插座：8P端子座</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15.数据传输线：8P屏蔽线</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16.咪长：420MM</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17.净重：1KG</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18.底座尺寸（长×宽×高）：112×157×35mm</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0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C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875E">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574D">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4657">
            <w:pPr>
              <w:jc w:val="center"/>
              <w:rPr>
                <w:rFonts w:hint="eastAsia" w:ascii="宋体" w:hAnsi="宋体" w:eastAsia="宋体" w:cs="宋体"/>
                <w:i w:val="0"/>
                <w:iCs w:val="0"/>
                <w:color w:val="000000"/>
                <w:sz w:val="21"/>
                <w:szCs w:val="21"/>
                <w:u w:val="none"/>
              </w:rPr>
            </w:pPr>
          </w:p>
        </w:tc>
      </w:tr>
      <w:tr w14:paraId="6D99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8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B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基础环境改造</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FBBD">
            <w:pPr>
              <w:jc w:val="left"/>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51FA">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E6D1">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39F0">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1853">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E574">
            <w:pPr>
              <w:jc w:val="center"/>
              <w:rPr>
                <w:rFonts w:hint="eastAsia" w:ascii="宋体" w:hAnsi="宋体" w:eastAsia="宋体" w:cs="宋体"/>
                <w:i w:val="0"/>
                <w:iCs w:val="0"/>
                <w:color w:val="000000"/>
                <w:sz w:val="21"/>
                <w:szCs w:val="21"/>
                <w:u w:val="none"/>
              </w:rPr>
            </w:pPr>
          </w:p>
        </w:tc>
      </w:tr>
      <w:tr w14:paraId="68B2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A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0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会议桌椅</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1A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10人会议桌椅</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1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4361">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9CC9">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DAE2">
            <w:pPr>
              <w:jc w:val="center"/>
              <w:rPr>
                <w:rFonts w:hint="eastAsia" w:ascii="宋体" w:hAnsi="宋体" w:eastAsia="宋体" w:cs="宋体"/>
                <w:i w:val="0"/>
                <w:iCs w:val="0"/>
                <w:color w:val="000000"/>
                <w:sz w:val="21"/>
                <w:szCs w:val="21"/>
                <w:u w:val="none"/>
              </w:rPr>
            </w:pPr>
          </w:p>
        </w:tc>
      </w:tr>
      <w:tr w14:paraId="46F4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E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D5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配电箱定制</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2B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给机柜、大屏、会议桌等供电；</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A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3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9669">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9A38">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8E84">
            <w:pPr>
              <w:jc w:val="center"/>
              <w:rPr>
                <w:rFonts w:hint="eastAsia" w:ascii="宋体" w:hAnsi="宋体" w:eastAsia="宋体" w:cs="宋体"/>
                <w:i w:val="0"/>
                <w:iCs w:val="0"/>
                <w:color w:val="000000"/>
                <w:sz w:val="21"/>
                <w:szCs w:val="21"/>
                <w:u w:val="none"/>
              </w:rPr>
            </w:pPr>
          </w:p>
        </w:tc>
      </w:tr>
      <w:tr w14:paraId="0489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5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B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综合布线</w:t>
            </w:r>
          </w:p>
        </w:tc>
        <w:tc>
          <w:tcPr>
            <w:tcW w:w="2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21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会商室的网络、供电信号线、办公桌安装等</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8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9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2E4D">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9169">
            <w:pPr>
              <w:jc w:val="center"/>
              <w:rPr>
                <w:rFonts w:hint="eastAsia" w:ascii="宋体" w:hAnsi="宋体" w:eastAsia="宋体" w:cs="宋体"/>
                <w:i w:val="0"/>
                <w:iCs w:val="0"/>
                <w:color w:val="000000"/>
                <w:sz w:val="21"/>
                <w:szCs w:val="21"/>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132A">
            <w:pPr>
              <w:jc w:val="center"/>
              <w:rPr>
                <w:rFonts w:hint="eastAsia" w:ascii="宋体" w:hAnsi="宋体" w:eastAsia="宋体" w:cs="宋体"/>
                <w:i w:val="0"/>
                <w:iCs w:val="0"/>
                <w:color w:val="000000"/>
                <w:sz w:val="21"/>
                <w:szCs w:val="21"/>
                <w:u w:val="none"/>
              </w:rPr>
            </w:pPr>
          </w:p>
        </w:tc>
      </w:tr>
    </w:tbl>
    <w:p w14:paraId="385CF1DA">
      <w:pPr>
        <w:pStyle w:val="2"/>
        <w:spacing w:line="360" w:lineRule="auto"/>
        <w:ind w:firstLine="0" w:firstLineChars="0"/>
        <w:jc w:val="both"/>
        <w:rPr>
          <w:rFonts w:hint="default"/>
          <w:b/>
          <w:bCs/>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42BB2949">
      <w:pPr>
        <w:keepNext/>
        <w:keepLines/>
        <w:spacing w:before="120" w:after="159" w:afterLines="50"/>
        <w:jc w:val="left"/>
        <w:outlineLvl w:val="0"/>
        <w:rPr>
          <w:b/>
          <w:bCs/>
          <w:kern w:val="44"/>
          <w:sz w:val="32"/>
          <w:szCs w:val="32"/>
        </w:rPr>
      </w:pPr>
      <w:r>
        <w:rPr>
          <w:rFonts w:hint="eastAsia"/>
          <w:b/>
          <w:bCs/>
          <w:kern w:val="44"/>
          <w:sz w:val="32"/>
          <w:szCs w:val="32"/>
        </w:rPr>
        <w:t>附件</w:t>
      </w:r>
      <w:r>
        <w:rPr>
          <w:b/>
          <w:bCs/>
          <w:kern w:val="44"/>
          <w:sz w:val="32"/>
          <w:szCs w:val="32"/>
        </w:rPr>
        <w:t xml:space="preserve">2 </w:t>
      </w:r>
      <w:r>
        <w:rPr>
          <w:rFonts w:hint="eastAsia"/>
          <w:b/>
          <w:bCs/>
          <w:kern w:val="44"/>
          <w:sz w:val="32"/>
          <w:szCs w:val="32"/>
        </w:rPr>
        <w:t>报价函格式</w:t>
      </w:r>
    </w:p>
    <w:p w14:paraId="212BB61B">
      <w:pPr>
        <w:jc w:val="left"/>
        <w:rPr>
          <w:sz w:val="28"/>
          <w:szCs w:val="30"/>
        </w:rPr>
      </w:pPr>
      <w:r>
        <w:rPr>
          <w:rFonts w:hint="eastAsia"/>
          <w:sz w:val="28"/>
          <w:szCs w:val="30"/>
        </w:rPr>
        <w:t>致</w:t>
      </w:r>
      <w:r>
        <w:rPr>
          <w:sz w:val="28"/>
          <w:szCs w:val="30"/>
        </w:rPr>
        <w:t>：</w:t>
      </w:r>
      <w:r>
        <w:rPr>
          <w:sz w:val="28"/>
          <w:szCs w:val="30"/>
          <w:u w:val="single"/>
        </w:rPr>
        <w:t>中国水利水电科学研究院</w:t>
      </w:r>
    </w:p>
    <w:p w14:paraId="24F5E275">
      <w:pPr>
        <w:ind w:firstLine="560" w:firstLineChars="200"/>
        <w:jc w:val="left"/>
        <w:rPr>
          <w:sz w:val="28"/>
          <w:szCs w:val="30"/>
        </w:rPr>
      </w:pPr>
      <w:r>
        <w:rPr>
          <w:rFonts w:hint="eastAsia"/>
          <w:sz w:val="28"/>
          <w:szCs w:val="30"/>
        </w:rPr>
        <w:t>根据</w:t>
      </w:r>
      <w:r>
        <w:rPr>
          <w:sz w:val="28"/>
          <w:szCs w:val="30"/>
        </w:rPr>
        <w:t>贵方对</w:t>
      </w:r>
      <w:r>
        <w:rPr>
          <w:rFonts w:hint="eastAsia"/>
          <w:sz w:val="28"/>
          <w:szCs w:val="30"/>
          <w:u w:val="single"/>
        </w:rPr>
        <w:t xml:space="preserve"> </w:t>
      </w:r>
      <w:r>
        <w:rPr>
          <w:sz w:val="28"/>
          <w:szCs w:val="30"/>
          <w:u w:val="single"/>
        </w:rPr>
        <w:t xml:space="preserve">                           </w:t>
      </w:r>
      <w:r>
        <w:rPr>
          <w:sz w:val="28"/>
          <w:szCs w:val="30"/>
        </w:rPr>
        <w:t>采购</w:t>
      </w:r>
      <w:r>
        <w:rPr>
          <w:rFonts w:hint="eastAsia"/>
          <w:sz w:val="28"/>
          <w:szCs w:val="30"/>
        </w:rPr>
        <w:t>询</w:t>
      </w:r>
      <w:r>
        <w:rPr>
          <w:sz w:val="28"/>
          <w:szCs w:val="30"/>
        </w:rPr>
        <w:t>价的</w:t>
      </w:r>
      <w:r>
        <w:rPr>
          <w:rFonts w:hint="eastAsia"/>
          <w:sz w:val="28"/>
          <w:szCs w:val="30"/>
        </w:rPr>
        <w:t>邀请</w:t>
      </w:r>
      <w:r>
        <w:rPr>
          <w:sz w:val="28"/>
          <w:szCs w:val="30"/>
        </w:rPr>
        <w:t>，签字</w:t>
      </w:r>
      <w:r>
        <w:rPr>
          <w:rFonts w:hint="eastAsia"/>
          <w:sz w:val="28"/>
          <w:szCs w:val="30"/>
          <w:lang w:val="en-US" w:eastAsia="zh-CN"/>
        </w:rPr>
        <w:t>代</w:t>
      </w:r>
      <w:r>
        <w:rPr>
          <w:sz w:val="28"/>
          <w:szCs w:val="30"/>
        </w:rPr>
        <w:t>表</w:t>
      </w:r>
      <w:r>
        <w:rPr>
          <w:rFonts w:hint="eastAsia"/>
          <w:sz w:val="28"/>
          <w:szCs w:val="30"/>
        </w:rPr>
        <w:t>（全</w:t>
      </w:r>
      <w:r>
        <w:rPr>
          <w:sz w:val="28"/>
          <w:szCs w:val="30"/>
        </w:rPr>
        <w:t>名、</w:t>
      </w:r>
      <w:r>
        <w:rPr>
          <w:rFonts w:hint="eastAsia"/>
          <w:sz w:val="28"/>
          <w:szCs w:val="30"/>
        </w:rPr>
        <w:t>身份</w:t>
      </w:r>
      <w:r>
        <w:rPr>
          <w:sz w:val="28"/>
          <w:szCs w:val="30"/>
        </w:rPr>
        <w:t>证号）</w:t>
      </w:r>
      <w:r>
        <w:rPr>
          <w:rFonts w:hint="eastAsia"/>
          <w:sz w:val="28"/>
          <w:szCs w:val="30"/>
          <w:u w:val="single"/>
        </w:rPr>
        <w:t xml:space="preserve">                     </w:t>
      </w:r>
      <w:r>
        <w:rPr>
          <w:sz w:val="28"/>
          <w:szCs w:val="30"/>
          <w:u w:val="single"/>
        </w:rPr>
        <w:t xml:space="preserve">              </w:t>
      </w:r>
      <w:r>
        <w:rPr>
          <w:rFonts w:hint="eastAsia"/>
          <w:sz w:val="28"/>
          <w:szCs w:val="30"/>
          <w:u w:val="single"/>
        </w:rPr>
        <w:t xml:space="preserve">  </w:t>
      </w:r>
      <w:r>
        <w:rPr>
          <w:rFonts w:hint="eastAsia"/>
          <w:sz w:val="28"/>
          <w:szCs w:val="30"/>
        </w:rPr>
        <w:t>经</w:t>
      </w:r>
      <w:r>
        <w:rPr>
          <w:sz w:val="28"/>
          <w:szCs w:val="30"/>
        </w:rPr>
        <w:t>授权并代表报价人</w:t>
      </w:r>
      <w:r>
        <w:rPr>
          <w:rFonts w:hint="eastAsia"/>
          <w:sz w:val="28"/>
          <w:szCs w:val="30"/>
          <w:u w:val="single"/>
        </w:rPr>
        <w:t xml:space="preserve">               </w:t>
      </w:r>
      <w:r>
        <w:rPr>
          <w:rFonts w:hint="eastAsia"/>
          <w:sz w:val="28"/>
          <w:szCs w:val="30"/>
        </w:rPr>
        <w:t>（报</w:t>
      </w:r>
      <w:r>
        <w:rPr>
          <w:sz w:val="28"/>
          <w:szCs w:val="30"/>
        </w:rPr>
        <w:t>价人名称）</w:t>
      </w:r>
      <w:r>
        <w:rPr>
          <w:rFonts w:hint="eastAsia"/>
          <w:sz w:val="28"/>
          <w:szCs w:val="30"/>
        </w:rPr>
        <w:t>按</w:t>
      </w:r>
      <w:r>
        <w:rPr>
          <w:sz w:val="28"/>
          <w:szCs w:val="30"/>
        </w:rPr>
        <w:t>询价函要求提交报价文件一份。</w:t>
      </w:r>
    </w:p>
    <w:p w14:paraId="07FD6246">
      <w:pPr>
        <w:ind w:firstLine="560" w:firstLineChars="200"/>
        <w:jc w:val="left"/>
        <w:rPr>
          <w:sz w:val="28"/>
          <w:szCs w:val="30"/>
        </w:rPr>
      </w:pPr>
      <w:r>
        <w:rPr>
          <w:rFonts w:hint="eastAsia"/>
          <w:sz w:val="28"/>
          <w:szCs w:val="30"/>
        </w:rPr>
        <w:t>据</w:t>
      </w:r>
      <w:r>
        <w:rPr>
          <w:sz w:val="28"/>
          <w:szCs w:val="30"/>
        </w:rPr>
        <w:t>此报价承诺，我方谨郑重声明以下诸点，</w:t>
      </w:r>
      <w:r>
        <w:rPr>
          <w:rFonts w:hint="eastAsia"/>
          <w:sz w:val="28"/>
          <w:szCs w:val="30"/>
        </w:rPr>
        <w:t>并</w:t>
      </w:r>
      <w:r>
        <w:rPr>
          <w:sz w:val="28"/>
          <w:szCs w:val="30"/>
        </w:rPr>
        <w:t>对之负</w:t>
      </w:r>
      <w:r>
        <w:rPr>
          <w:rFonts w:hint="eastAsia"/>
          <w:sz w:val="28"/>
          <w:szCs w:val="30"/>
        </w:rPr>
        <w:t>法</w:t>
      </w:r>
      <w:r>
        <w:rPr>
          <w:sz w:val="28"/>
          <w:szCs w:val="30"/>
        </w:rPr>
        <w:t>律责任</w:t>
      </w:r>
      <w:r>
        <w:rPr>
          <w:rFonts w:hint="eastAsia"/>
          <w:sz w:val="28"/>
          <w:szCs w:val="30"/>
        </w:rPr>
        <w:t>。</w:t>
      </w:r>
    </w:p>
    <w:p w14:paraId="1EAFBAA6">
      <w:pPr>
        <w:ind w:firstLine="560" w:firstLineChars="200"/>
        <w:jc w:val="left"/>
        <w:rPr>
          <w:sz w:val="28"/>
          <w:szCs w:val="30"/>
        </w:rPr>
      </w:pPr>
      <w:r>
        <w:rPr>
          <w:rFonts w:hint="eastAsia"/>
          <w:sz w:val="28"/>
          <w:szCs w:val="30"/>
        </w:rPr>
        <w:t>一</w:t>
      </w:r>
      <w:r>
        <w:rPr>
          <w:sz w:val="28"/>
          <w:szCs w:val="30"/>
        </w:rPr>
        <w:t>、报价总价：大写：</w:t>
      </w:r>
      <w:r>
        <w:rPr>
          <w:rFonts w:hint="eastAsia"/>
          <w:sz w:val="28"/>
          <w:szCs w:val="30"/>
          <w:u w:val="single"/>
        </w:rPr>
        <w:t xml:space="preserve">    </w:t>
      </w:r>
      <w:r>
        <w:rPr>
          <w:sz w:val="28"/>
          <w:szCs w:val="30"/>
          <w:u w:val="single"/>
        </w:rPr>
        <w:t xml:space="preserve">  </w:t>
      </w:r>
      <w:r>
        <w:rPr>
          <w:rFonts w:hint="eastAsia"/>
          <w:sz w:val="28"/>
          <w:szCs w:val="30"/>
          <w:u w:val="single"/>
        </w:rPr>
        <w:t xml:space="preserve">   </w:t>
      </w:r>
      <w:r>
        <w:rPr>
          <w:rFonts w:hint="eastAsia"/>
          <w:sz w:val="28"/>
          <w:szCs w:val="30"/>
        </w:rPr>
        <w:t>元（</w:t>
      </w:r>
      <w:r>
        <w:rPr>
          <w:sz w:val="28"/>
          <w:szCs w:val="30"/>
        </w:rPr>
        <w:t>¥）</w:t>
      </w:r>
      <w:r>
        <w:rPr>
          <w:rFonts w:hint="eastAsia"/>
          <w:sz w:val="28"/>
          <w:szCs w:val="30"/>
        </w:rPr>
        <w:t>，</w:t>
      </w:r>
      <w:r>
        <w:rPr>
          <w:sz w:val="28"/>
          <w:szCs w:val="30"/>
        </w:rPr>
        <w:t>供货周期</w:t>
      </w:r>
      <w:r>
        <w:rPr>
          <w:rFonts w:hint="eastAsia"/>
          <w:sz w:val="28"/>
          <w:szCs w:val="30"/>
        </w:rPr>
        <w:t>为</w:t>
      </w:r>
      <w:r>
        <w:rPr>
          <w:rFonts w:hint="eastAsia"/>
          <w:sz w:val="28"/>
          <w:szCs w:val="30"/>
          <w:u w:val="single"/>
        </w:rPr>
        <w:t xml:space="preserve">    </w:t>
      </w:r>
      <w:r>
        <w:rPr>
          <w:sz w:val="28"/>
          <w:szCs w:val="30"/>
          <w:u w:val="single"/>
        </w:rPr>
        <w:t xml:space="preserve"> </w:t>
      </w:r>
      <w:r>
        <w:rPr>
          <w:rFonts w:hint="eastAsia"/>
          <w:sz w:val="28"/>
          <w:szCs w:val="30"/>
          <w:u w:val="single"/>
        </w:rPr>
        <w:t xml:space="preserve">  </w:t>
      </w:r>
      <w:r>
        <w:rPr>
          <w:rFonts w:hint="eastAsia"/>
          <w:sz w:val="28"/>
          <w:szCs w:val="30"/>
        </w:rPr>
        <w:t>，</w:t>
      </w:r>
      <w:r>
        <w:rPr>
          <w:sz w:val="28"/>
          <w:szCs w:val="30"/>
        </w:rPr>
        <w:t>交货地点</w:t>
      </w:r>
      <w:r>
        <w:rPr>
          <w:rFonts w:hint="eastAsia"/>
          <w:sz w:val="28"/>
          <w:szCs w:val="30"/>
          <w:u w:val="single"/>
        </w:rPr>
        <w:t xml:space="preserve">                 </w:t>
      </w:r>
      <w:r>
        <w:rPr>
          <w:rFonts w:hint="eastAsia"/>
          <w:sz w:val="28"/>
          <w:szCs w:val="30"/>
        </w:rPr>
        <w:t>。</w:t>
      </w:r>
    </w:p>
    <w:p w14:paraId="56983404">
      <w:pPr>
        <w:ind w:firstLine="560" w:firstLineChars="200"/>
        <w:jc w:val="left"/>
        <w:rPr>
          <w:sz w:val="28"/>
          <w:szCs w:val="30"/>
        </w:rPr>
      </w:pPr>
      <w:r>
        <w:rPr>
          <w:rFonts w:hint="eastAsia"/>
          <w:sz w:val="28"/>
          <w:szCs w:val="30"/>
        </w:rPr>
        <w:t>二</w:t>
      </w:r>
      <w:r>
        <w:rPr>
          <w:sz w:val="28"/>
          <w:szCs w:val="30"/>
        </w:rPr>
        <w:t>、报价人将按中华人民共和国法律法规及询价文件的规定</w:t>
      </w:r>
      <w:r>
        <w:rPr>
          <w:rFonts w:hint="eastAsia"/>
          <w:sz w:val="28"/>
          <w:szCs w:val="30"/>
        </w:rPr>
        <w:t>履行</w:t>
      </w:r>
      <w:r>
        <w:rPr>
          <w:sz w:val="28"/>
          <w:szCs w:val="30"/>
        </w:rPr>
        <w:t>合同责任</w:t>
      </w:r>
      <w:r>
        <w:rPr>
          <w:rFonts w:hint="eastAsia"/>
          <w:sz w:val="28"/>
          <w:szCs w:val="30"/>
        </w:rPr>
        <w:t>和</w:t>
      </w:r>
      <w:r>
        <w:rPr>
          <w:sz w:val="28"/>
          <w:szCs w:val="30"/>
        </w:rPr>
        <w:t>义务。</w:t>
      </w:r>
    </w:p>
    <w:p w14:paraId="281062C2">
      <w:pPr>
        <w:ind w:firstLine="560" w:firstLineChars="200"/>
        <w:jc w:val="left"/>
        <w:rPr>
          <w:sz w:val="28"/>
          <w:szCs w:val="30"/>
        </w:rPr>
      </w:pPr>
      <w:r>
        <w:rPr>
          <w:rFonts w:hint="eastAsia"/>
          <w:sz w:val="28"/>
          <w:szCs w:val="30"/>
        </w:rPr>
        <w:t>三</w:t>
      </w:r>
      <w:r>
        <w:rPr>
          <w:sz w:val="28"/>
          <w:szCs w:val="30"/>
        </w:rPr>
        <w:t>、报价人已详细审查全部</w:t>
      </w:r>
      <w:r>
        <w:rPr>
          <w:rFonts w:hint="eastAsia"/>
          <w:sz w:val="28"/>
          <w:szCs w:val="30"/>
        </w:rPr>
        <w:t>询</w:t>
      </w:r>
      <w:r>
        <w:rPr>
          <w:sz w:val="28"/>
          <w:szCs w:val="30"/>
        </w:rPr>
        <w:t>价文件，包括</w:t>
      </w:r>
      <w:r>
        <w:rPr>
          <w:rFonts w:hint="eastAsia"/>
          <w:sz w:val="28"/>
          <w:szCs w:val="30"/>
        </w:rPr>
        <w:t>全</w:t>
      </w:r>
      <w:r>
        <w:rPr>
          <w:sz w:val="28"/>
          <w:szCs w:val="30"/>
        </w:rPr>
        <w:t>部参考资料和有关附件以及修改文件（</w:t>
      </w:r>
      <w:r>
        <w:rPr>
          <w:rFonts w:hint="eastAsia"/>
          <w:sz w:val="28"/>
          <w:szCs w:val="30"/>
        </w:rPr>
        <w:t>如</w:t>
      </w:r>
      <w:r>
        <w:rPr>
          <w:sz w:val="28"/>
          <w:szCs w:val="30"/>
        </w:rPr>
        <w:t>有的话）</w:t>
      </w:r>
      <w:r>
        <w:rPr>
          <w:rFonts w:hint="eastAsia"/>
          <w:sz w:val="28"/>
          <w:szCs w:val="30"/>
        </w:rPr>
        <w:t>。</w:t>
      </w:r>
      <w:r>
        <w:rPr>
          <w:sz w:val="28"/>
          <w:szCs w:val="30"/>
        </w:rPr>
        <w:t>报价</w:t>
      </w:r>
      <w:r>
        <w:rPr>
          <w:rFonts w:hint="eastAsia"/>
          <w:sz w:val="28"/>
          <w:szCs w:val="30"/>
        </w:rPr>
        <w:t>人</w:t>
      </w:r>
      <w:r>
        <w:rPr>
          <w:sz w:val="28"/>
          <w:szCs w:val="30"/>
        </w:rPr>
        <w:t>完全理解并同意</w:t>
      </w:r>
      <w:r>
        <w:rPr>
          <w:rFonts w:hint="eastAsia"/>
          <w:sz w:val="28"/>
          <w:szCs w:val="30"/>
        </w:rPr>
        <w:t>放弃</w:t>
      </w:r>
      <w:r>
        <w:rPr>
          <w:sz w:val="28"/>
          <w:szCs w:val="30"/>
        </w:rPr>
        <w:t>对上述文件提出不明白及误解的</w:t>
      </w:r>
      <w:r>
        <w:rPr>
          <w:rFonts w:hint="eastAsia"/>
          <w:sz w:val="28"/>
          <w:szCs w:val="30"/>
        </w:rPr>
        <w:t>权利</w:t>
      </w:r>
      <w:r>
        <w:rPr>
          <w:sz w:val="28"/>
          <w:szCs w:val="30"/>
        </w:rPr>
        <w:t>。</w:t>
      </w:r>
    </w:p>
    <w:p w14:paraId="17A97622">
      <w:pPr>
        <w:ind w:firstLine="560" w:firstLineChars="200"/>
        <w:jc w:val="left"/>
        <w:rPr>
          <w:sz w:val="28"/>
          <w:szCs w:val="30"/>
        </w:rPr>
      </w:pPr>
      <w:r>
        <w:rPr>
          <w:rFonts w:hint="eastAsia"/>
          <w:sz w:val="28"/>
          <w:szCs w:val="30"/>
        </w:rPr>
        <w:t>四</w:t>
      </w:r>
      <w:r>
        <w:rPr>
          <w:sz w:val="28"/>
          <w:szCs w:val="30"/>
        </w:rPr>
        <w:t>、其报</w:t>
      </w:r>
      <w:r>
        <w:rPr>
          <w:rFonts w:hint="eastAsia"/>
          <w:sz w:val="28"/>
          <w:szCs w:val="30"/>
        </w:rPr>
        <w:t>价</w:t>
      </w:r>
      <w:r>
        <w:rPr>
          <w:sz w:val="28"/>
          <w:szCs w:val="30"/>
        </w:rPr>
        <w:t>有效期为自报价之日起</w:t>
      </w:r>
      <w:r>
        <w:rPr>
          <w:sz w:val="28"/>
          <w:szCs w:val="30"/>
          <w:u w:val="single"/>
        </w:rPr>
        <w:t>3</w:t>
      </w:r>
      <w:r>
        <w:rPr>
          <w:rFonts w:hint="eastAsia"/>
          <w:sz w:val="28"/>
          <w:szCs w:val="30"/>
          <w:u w:val="single"/>
        </w:rPr>
        <w:t>0</w:t>
      </w:r>
      <w:r>
        <w:rPr>
          <w:rFonts w:hint="eastAsia"/>
          <w:sz w:val="28"/>
          <w:szCs w:val="30"/>
        </w:rPr>
        <w:t>个</w:t>
      </w:r>
      <w:r>
        <w:rPr>
          <w:sz w:val="28"/>
          <w:szCs w:val="30"/>
        </w:rPr>
        <w:t>日历天</w:t>
      </w:r>
      <w:r>
        <w:rPr>
          <w:rFonts w:hint="eastAsia"/>
          <w:sz w:val="28"/>
          <w:szCs w:val="30"/>
        </w:rPr>
        <w:t>。</w:t>
      </w:r>
    </w:p>
    <w:p w14:paraId="5B25BF08">
      <w:pPr>
        <w:ind w:firstLine="560" w:firstLineChars="200"/>
        <w:jc w:val="left"/>
        <w:rPr>
          <w:sz w:val="28"/>
          <w:szCs w:val="30"/>
        </w:rPr>
      </w:pPr>
    </w:p>
    <w:p w14:paraId="521E7716">
      <w:pPr>
        <w:ind w:firstLine="560" w:firstLineChars="200"/>
        <w:jc w:val="left"/>
        <w:rPr>
          <w:sz w:val="28"/>
          <w:szCs w:val="30"/>
          <w:u w:val="single"/>
        </w:rPr>
      </w:pPr>
      <w:r>
        <w:rPr>
          <w:sz w:val="28"/>
          <w:szCs w:val="30"/>
        </w:rPr>
        <w:t xml:space="preserve">          </w:t>
      </w:r>
      <w:r>
        <w:rPr>
          <w:rFonts w:hint="eastAsia"/>
          <w:sz w:val="28"/>
          <w:szCs w:val="30"/>
        </w:rPr>
        <w:t>报价</w:t>
      </w:r>
      <w:r>
        <w:rPr>
          <w:sz w:val="28"/>
          <w:szCs w:val="30"/>
        </w:rPr>
        <w:t>单位（</w:t>
      </w:r>
      <w:r>
        <w:rPr>
          <w:rFonts w:hint="eastAsia"/>
          <w:sz w:val="28"/>
          <w:szCs w:val="30"/>
        </w:rPr>
        <w:t>公章</w:t>
      </w:r>
      <w:r>
        <w:rPr>
          <w:sz w:val="28"/>
          <w:szCs w:val="30"/>
        </w:rPr>
        <w:t>）</w:t>
      </w:r>
      <w:r>
        <w:rPr>
          <w:rFonts w:hint="eastAsia"/>
          <w:sz w:val="28"/>
          <w:szCs w:val="30"/>
        </w:rPr>
        <w:t>：</w:t>
      </w:r>
      <w:r>
        <w:rPr>
          <w:rFonts w:hint="eastAsia"/>
          <w:sz w:val="28"/>
          <w:szCs w:val="30"/>
          <w:u w:val="single"/>
        </w:rPr>
        <w:t xml:space="preserve">                         </w:t>
      </w:r>
      <w:r>
        <w:rPr>
          <w:sz w:val="28"/>
          <w:szCs w:val="30"/>
          <w:u w:val="single"/>
        </w:rPr>
        <w:t xml:space="preserve">  </w:t>
      </w:r>
      <w:r>
        <w:rPr>
          <w:rFonts w:hint="eastAsia"/>
          <w:sz w:val="28"/>
          <w:szCs w:val="30"/>
          <w:u w:val="single"/>
        </w:rPr>
        <w:t xml:space="preserve">   </w:t>
      </w:r>
      <w:r>
        <w:rPr>
          <w:sz w:val="28"/>
          <w:szCs w:val="30"/>
        </w:rPr>
        <w:t xml:space="preserve">  </w:t>
      </w:r>
      <w:r>
        <w:rPr>
          <w:rFonts w:hint="eastAsia"/>
          <w:sz w:val="28"/>
          <w:szCs w:val="30"/>
        </w:rPr>
        <w:t xml:space="preserve">  </w:t>
      </w:r>
    </w:p>
    <w:p w14:paraId="75CB7762">
      <w:pPr>
        <w:ind w:firstLine="560" w:firstLineChars="200"/>
        <w:jc w:val="left"/>
        <w:rPr>
          <w:sz w:val="28"/>
          <w:szCs w:val="30"/>
        </w:rPr>
      </w:pPr>
      <w:r>
        <w:rPr>
          <w:rFonts w:hint="eastAsia"/>
          <w:sz w:val="28"/>
          <w:szCs w:val="30"/>
        </w:rPr>
        <w:t xml:space="preserve">          法</w:t>
      </w:r>
      <w:r>
        <w:rPr>
          <w:sz w:val="28"/>
          <w:szCs w:val="30"/>
        </w:rPr>
        <w:t>定代表人或委托代理人（</w:t>
      </w:r>
      <w:r>
        <w:rPr>
          <w:rFonts w:hint="eastAsia"/>
          <w:sz w:val="28"/>
          <w:szCs w:val="30"/>
        </w:rPr>
        <w:t>签字</w:t>
      </w:r>
      <w:r>
        <w:rPr>
          <w:sz w:val="28"/>
          <w:szCs w:val="30"/>
        </w:rPr>
        <w:t>或盖章）</w:t>
      </w:r>
      <w:r>
        <w:rPr>
          <w:rFonts w:hint="eastAsia"/>
          <w:sz w:val="28"/>
          <w:szCs w:val="30"/>
        </w:rPr>
        <w:t>：</w:t>
      </w:r>
      <w:r>
        <w:rPr>
          <w:rFonts w:hint="eastAsia"/>
          <w:sz w:val="28"/>
          <w:szCs w:val="30"/>
          <w:u w:val="single"/>
        </w:rPr>
        <w:t xml:space="preserve">            </w:t>
      </w:r>
    </w:p>
    <w:p w14:paraId="19AFD620">
      <w:pPr>
        <w:ind w:firstLine="560" w:firstLineChars="200"/>
        <w:jc w:val="left"/>
        <w:rPr>
          <w:sz w:val="28"/>
          <w:szCs w:val="30"/>
        </w:rPr>
      </w:pPr>
      <w:r>
        <w:rPr>
          <w:sz w:val="28"/>
          <w:szCs w:val="30"/>
        </w:rPr>
        <w:t xml:space="preserve">          </w:t>
      </w:r>
      <w:r>
        <w:rPr>
          <w:rFonts w:hint="eastAsia"/>
          <w:sz w:val="28"/>
          <w:szCs w:val="30"/>
        </w:rPr>
        <w:t>日期</w:t>
      </w:r>
      <w:r>
        <w:rPr>
          <w:sz w:val="28"/>
          <w:szCs w:val="30"/>
        </w:rPr>
        <w:t>：</w:t>
      </w:r>
      <w:r>
        <w:rPr>
          <w:sz w:val="28"/>
          <w:szCs w:val="30"/>
          <w:u w:val="single"/>
        </w:rPr>
        <w:t xml:space="preserve">          </w:t>
      </w:r>
      <w:r>
        <w:rPr>
          <w:rFonts w:hint="eastAsia"/>
          <w:sz w:val="28"/>
          <w:szCs w:val="30"/>
        </w:rPr>
        <w:t>年</w:t>
      </w:r>
      <w:r>
        <w:rPr>
          <w:rFonts w:hint="eastAsia"/>
          <w:sz w:val="28"/>
          <w:szCs w:val="30"/>
          <w:u w:val="single"/>
        </w:rPr>
        <w:t xml:space="preserve">           </w:t>
      </w:r>
      <w:r>
        <w:rPr>
          <w:sz w:val="28"/>
          <w:szCs w:val="30"/>
        </w:rPr>
        <w:t>月</w:t>
      </w:r>
      <w:r>
        <w:rPr>
          <w:rFonts w:hint="eastAsia"/>
          <w:sz w:val="28"/>
          <w:szCs w:val="30"/>
          <w:u w:val="single"/>
        </w:rPr>
        <w:t xml:space="preserve">         </w:t>
      </w:r>
      <w:r>
        <w:rPr>
          <w:sz w:val="28"/>
          <w:szCs w:val="30"/>
        </w:rPr>
        <w:t>日</w:t>
      </w:r>
    </w:p>
    <w:p w14:paraId="09B65648">
      <w:pPr>
        <w:pStyle w:val="11"/>
        <w:spacing w:line="560" w:lineRule="exact"/>
        <w:jc w:val="both"/>
        <w:rPr>
          <w:rFonts w:cs="仿宋_GB2312" w:asciiTheme="minorEastAsia" w:hAnsiTheme="minorEastAsia" w:eastAsiaTheme="minorEastAsia"/>
          <w:sz w:val="32"/>
          <w:szCs w:val="32"/>
          <w:shd w:val="clear" w:color="auto" w:fill="FFFFFF"/>
        </w:rPr>
      </w:pPr>
    </w:p>
    <w:p w14:paraId="6A211BC8">
      <w:pPr>
        <w:pStyle w:val="2"/>
      </w:pPr>
    </w:p>
    <w:sectPr>
      <w:pgSz w:w="11906" w:h="16838"/>
      <w:pgMar w:top="1440" w:right="1803" w:bottom="1383"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BE038A-84D4-427F-8A56-3F11747992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5D86F6ED-571C-4863-A136-62A8E98B0492}"/>
  </w:font>
  <w:font w:name="仿宋_GB2312">
    <w:altName w:val="仿宋"/>
    <w:panose1 w:val="02010609030101010101"/>
    <w:charset w:val="86"/>
    <w:family w:val="modern"/>
    <w:pitch w:val="default"/>
    <w:sig w:usb0="00000000" w:usb1="00000000" w:usb2="00000000" w:usb3="00000000" w:csb0="00040000" w:csb1="00000000"/>
    <w:embedRegular r:id="rId3" w:fontKey="{9DC2EDEC-4B74-4400-BB1D-AFAA4893812E}"/>
  </w:font>
  <w:font w:name="方正小标宋简体">
    <w:panose1 w:val="02000000000000000000"/>
    <w:charset w:val="86"/>
    <w:family w:val="auto"/>
    <w:pitch w:val="default"/>
    <w:sig w:usb0="00000001" w:usb1="08000000" w:usb2="00000000" w:usb3="00000000" w:csb0="00040000" w:csb1="00000000"/>
    <w:embedRegular r:id="rId4" w:fontKey="{3B425DCC-6A5A-4898-BA97-2C225DA2764C}"/>
  </w:font>
  <w:font w:name="等线">
    <w:panose1 w:val="02010600030101010101"/>
    <w:charset w:val="86"/>
    <w:family w:val="auto"/>
    <w:pitch w:val="default"/>
    <w:sig w:usb0="A00002BF" w:usb1="38CF7CFA" w:usb2="00000016" w:usb3="00000000" w:csb0="0004000F" w:csb1="00000000"/>
    <w:embedRegular r:id="rId5" w:fontKey="{CA519035-BD03-4EF0-87DC-7C07FA43D61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7FB43"/>
    <w:multiLevelType w:val="singleLevel"/>
    <w:tmpl w:val="2C97FB43"/>
    <w:lvl w:ilvl="0" w:tentative="0">
      <w:start w:val="1"/>
      <w:numFmt w:val="chineseCounting"/>
      <w:suff w:val="nothing"/>
      <w:lvlText w:val="（%1）"/>
      <w:lvlJc w:val="left"/>
      <w:rPr>
        <w:rFonts w:hint="eastAsia"/>
      </w:rPr>
    </w:lvl>
  </w:abstractNum>
  <w:abstractNum w:abstractNumId="1">
    <w:nsid w:val="464D3D37"/>
    <w:multiLevelType w:val="singleLevel"/>
    <w:tmpl w:val="464D3D37"/>
    <w:lvl w:ilvl="0" w:tentative="0">
      <w:start w:val="1"/>
      <w:numFmt w:val="chineseCounting"/>
      <w:suff w:val="nothing"/>
      <w:lvlText w:val="%1、"/>
      <w:lvlJc w:val="left"/>
      <w:rPr>
        <w:rFonts w:hint="eastAsia"/>
      </w:rPr>
    </w:lvl>
  </w:abstractNum>
  <w:abstractNum w:abstractNumId="2">
    <w:nsid w:val="6BA73F81"/>
    <w:multiLevelType w:val="multilevel"/>
    <w:tmpl w:val="6BA73F81"/>
    <w:lvl w:ilvl="0" w:tentative="0">
      <w:start w:val="1"/>
      <w:numFmt w:val="decimal"/>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5C"/>
    <w:rsid w:val="000D656B"/>
    <w:rsid w:val="000F27E0"/>
    <w:rsid w:val="001B6FB5"/>
    <w:rsid w:val="002C0D7B"/>
    <w:rsid w:val="0031753E"/>
    <w:rsid w:val="003F4F8B"/>
    <w:rsid w:val="004040C8"/>
    <w:rsid w:val="00422D23"/>
    <w:rsid w:val="00587B8D"/>
    <w:rsid w:val="005D38A6"/>
    <w:rsid w:val="006445BB"/>
    <w:rsid w:val="00692C29"/>
    <w:rsid w:val="006E284E"/>
    <w:rsid w:val="00785449"/>
    <w:rsid w:val="007A5505"/>
    <w:rsid w:val="007B63F3"/>
    <w:rsid w:val="007B7A5C"/>
    <w:rsid w:val="0088638F"/>
    <w:rsid w:val="008B5A95"/>
    <w:rsid w:val="008F41CE"/>
    <w:rsid w:val="00916D60"/>
    <w:rsid w:val="0098701F"/>
    <w:rsid w:val="00A15727"/>
    <w:rsid w:val="00AE29A7"/>
    <w:rsid w:val="00B805DB"/>
    <w:rsid w:val="00B82580"/>
    <w:rsid w:val="00BA0EC1"/>
    <w:rsid w:val="00BF5162"/>
    <w:rsid w:val="00C34A08"/>
    <w:rsid w:val="00C47B40"/>
    <w:rsid w:val="00C547DC"/>
    <w:rsid w:val="00C630A7"/>
    <w:rsid w:val="00C75DF1"/>
    <w:rsid w:val="00DC0E72"/>
    <w:rsid w:val="00DF45A5"/>
    <w:rsid w:val="00E7068A"/>
    <w:rsid w:val="00EA433F"/>
    <w:rsid w:val="00EF633E"/>
    <w:rsid w:val="00F228B4"/>
    <w:rsid w:val="00F24E0B"/>
    <w:rsid w:val="00F37E93"/>
    <w:rsid w:val="00FD41D3"/>
    <w:rsid w:val="03C33A07"/>
    <w:rsid w:val="050B0AD1"/>
    <w:rsid w:val="063D464A"/>
    <w:rsid w:val="07927789"/>
    <w:rsid w:val="0D555D85"/>
    <w:rsid w:val="13021E3F"/>
    <w:rsid w:val="16B564E9"/>
    <w:rsid w:val="17F803AE"/>
    <w:rsid w:val="1BF62C60"/>
    <w:rsid w:val="1E581EF9"/>
    <w:rsid w:val="1EAD1FE0"/>
    <w:rsid w:val="1F067C7E"/>
    <w:rsid w:val="1F505806"/>
    <w:rsid w:val="20C950EE"/>
    <w:rsid w:val="20FC0E22"/>
    <w:rsid w:val="27BA0708"/>
    <w:rsid w:val="2A1B02E6"/>
    <w:rsid w:val="2AC718BC"/>
    <w:rsid w:val="30E80B4C"/>
    <w:rsid w:val="3B0E2A77"/>
    <w:rsid w:val="3E8649A0"/>
    <w:rsid w:val="438D5A63"/>
    <w:rsid w:val="44B72EC7"/>
    <w:rsid w:val="487C1FF8"/>
    <w:rsid w:val="48811D03"/>
    <w:rsid w:val="4F0B18BC"/>
    <w:rsid w:val="4FDF1F0B"/>
    <w:rsid w:val="51594984"/>
    <w:rsid w:val="52E94FF6"/>
    <w:rsid w:val="56856B80"/>
    <w:rsid w:val="587C64DA"/>
    <w:rsid w:val="63145936"/>
    <w:rsid w:val="639D6AE8"/>
    <w:rsid w:val="66F205F4"/>
    <w:rsid w:val="67415E43"/>
    <w:rsid w:val="6AAA3C1F"/>
    <w:rsid w:val="724A4A59"/>
    <w:rsid w:val="749B612B"/>
    <w:rsid w:val="75B431EB"/>
    <w:rsid w:val="7E76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caption"/>
    <w:basedOn w:val="1"/>
    <w:next w:val="1"/>
    <w:semiHidden/>
    <w:unhideWhenUsed/>
    <w:qFormat/>
    <w:uiPriority w:val="35"/>
    <w:rPr>
      <w:rFonts w:ascii="Arial" w:hAnsi="Arial" w:eastAsia="黑体"/>
      <w:sz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Default"/>
    <w:qFormat/>
    <w:uiPriority w:val="99"/>
    <w:pPr>
      <w:widowControl w:val="0"/>
      <w:autoSpaceDE w:val="0"/>
      <w:autoSpaceDN w:val="0"/>
      <w:adjustRightInd w:val="0"/>
    </w:pPr>
    <w:rPr>
      <w:rFonts w:ascii="新宋体′...." w:hAnsi="Calibri" w:eastAsia="新宋体′...." w:cs="新宋体′...."/>
      <w:color w:val="000000"/>
      <w:kern w:val="0"/>
      <w:sz w:val="24"/>
      <w:szCs w:val="24"/>
      <w:lang w:val="en-US" w:eastAsia="zh-CN" w:bidi="ar-SA"/>
      <w14:ligatures w14:val="standardContextual"/>
    </w:rPr>
  </w:style>
  <w:style w:type="character" w:customStyle="1" w:styleId="1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2722</Words>
  <Characters>3394</Characters>
  <Lines>13</Lines>
  <Paragraphs>3</Paragraphs>
  <TotalTime>105</TotalTime>
  <ScaleCrop>false</ScaleCrop>
  <LinksUpToDate>false</LinksUpToDate>
  <CharactersWithSpaces>3407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2024-04-16T07:09:00Z</dcterms:created>
  <dc:creator>Administrator</dc:creator>
  <cp:lastModifiedBy>刘春雨</cp:lastModifiedBy>
  <cp:lastPrinted>2024-04-16T07:48:00Z</cp:lastPrinted>
  <dcterms:modified xsi:type="dcterms:W3CDTF">2026-01-05T07:54:49Z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eyJoZGlkIjoiZDk3NzgxMjRkMjNjOGEyMTRjMGM5MjEwZjQzNGVmZTUiLCJ1c2VySWQiOiI1MDYzMTg2MzMifQ==</vt:lpwstr>
  </property>
  <property fmtid="{D5CDD505-2E9C-101B-9397-08002B2CF9AE}" pid="3" name="KSOProductBuildVer">
    <vt:lpwstr>2052-12.1.0.24034</vt:lpwstr>
  </property>
  <property fmtid="{D5CDD505-2E9C-101B-9397-08002B2CF9AE}" pid="4" name="ICV">
    <vt:lpwstr>96846F8986AD4DA1939343B6A8A1374D_13</vt:lpwstr>
  </property>
</Properties>
</file>