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E571F">
      <w:pPr>
        <w:pageBreakBefore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sz w:val="28"/>
        </w:rPr>
        <w:t>2 报价</w:t>
      </w:r>
      <w:r>
        <w:rPr>
          <w:rFonts w:hint="eastAsia"/>
          <w:sz w:val="28"/>
        </w:rPr>
        <w:t>一览表</w:t>
      </w:r>
      <w:r>
        <w:rPr>
          <w:sz w:val="28"/>
        </w:rPr>
        <w:t>格式</w:t>
      </w:r>
    </w:p>
    <w:bookmarkEnd w:id="0"/>
    <w:p w14:paraId="7AE10D36">
      <w:pPr>
        <w:ind w:firstLine="723" w:firstLineChars="200"/>
        <w:jc w:val="center"/>
        <w:rPr>
          <w:b/>
          <w:sz w:val="36"/>
        </w:rPr>
      </w:pPr>
      <w:r>
        <w:rPr>
          <w:b/>
          <w:sz w:val="36"/>
        </w:rPr>
        <w:t>报价</w:t>
      </w:r>
      <w:r>
        <w:rPr>
          <w:rFonts w:hint="eastAsia"/>
          <w:b/>
          <w:sz w:val="36"/>
        </w:rPr>
        <w:t>一览表</w:t>
      </w:r>
    </w:p>
    <w:p w14:paraId="26C4BF5D">
      <w:pPr>
        <w:jc w:val="left"/>
        <w:rPr>
          <w:sz w:val="28"/>
        </w:rPr>
      </w:pPr>
      <w:r>
        <w:rPr>
          <w:b/>
          <w:sz w:val="28"/>
        </w:rPr>
        <w:t>致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>中国水利水电科学研究院</w:t>
      </w:r>
      <w:r>
        <w:rPr>
          <w:rFonts w:hint="eastAsia"/>
          <w:sz w:val="28"/>
        </w:rPr>
        <w:t>：</w:t>
      </w:r>
    </w:p>
    <w:p w14:paraId="64EE183E">
      <w:pPr>
        <w:ind w:firstLine="560" w:firstLineChars="200"/>
        <w:jc w:val="left"/>
        <w:rPr>
          <w:sz w:val="28"/>
        </w:rPr>
      </w:pPr>
      <w:r>
        <w:rPr>
          <w:sz w:val="28"/>
        </w:rPr>
        <w:t>在研究了询价文件所有文件后</w:t>
      </w:r>
      <w:r>
        <w:rPr>
          <w:rFonts w:hint="eastAsia"/>
          <w:sz w:val="28"/>
        </w:rPr>
        <w:t>，</w:t>
      </w:r>
      <w:r>
        <w:rPr>
          <w:sz w:val="28"/>
        </w:rPr>
        <w:t>我</w:t>
      </w:r>
      <w:r>
        <w:rPr>
          <w:rFonts w:hint="eastAsia"/>
          <w:sz w:val="28"/>
        </w:rPr>
        <w:t>方</w:t>
      </w:r>
      <w:r>
        <w:rPr>
          <w:sz w:val="28"/>
        </w:rPr>
        <w:t>对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闸门联动模型和输水调度模型现场前端代码调试服务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</w:rPr>
        <w:t>项目询价响应报价如下</w:t>
      </w:r>
      <w:r>
        <w:rPr>
          <w:rFonts w:hint="eastAsia"/>
          <w:sz w:val="28"/>
        </w:rPr>
        <w:t>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401"/>
        <w:gridCol w:w="851"/>
        <w:gridCol w:w="1133"/>
        <w:gridCol w:w="851"/>
        <w:gridCol w:w="1213"/>
      </w:tblGrid>
      <w:tr w14:paraId="5097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1D24EA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401" w:type="dxa"/>
            <w:vAlign w:val="center"/>
          </w:tcPr>
          <w:p w14:paraId="2C5734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项目内容</w:t>
            </w:r>
          </w:p>
        </w:tc>
        <w:tc>
          <w:tcPr>
            <w:tcW w:w="851" w:type="dxa"/>
            <w:vAlign w:val="center"/>
          </w:tcPr>
          <w:p w14:paraId="287BE3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133" w:type="dxa"/>
            <w:vAlign w:val="center"/>
          </w:tcPr>
          <w:p w14:paraId="33D648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工程量</w:t>
            </w:r>
          </w:p>
        </w:tc>
        <w:tc>
          <w:tcPr>
            <w:tcW w:w="851" w:type="dxa"/>
            <w:vAlign w:val="center"/>
          </w:tcPr>
          <w:p w14:paraId="3EB9AE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</w:t>
            </w:r>
          </w:p>
        </w:tc>
        <w:tc>
          <w:tcPr>
            <w:tcW w:w="1213" w:type="dxa"/>
            <w:vAlign w:val="center"/>
          </w:tcPr>
          <w:p w14:paraId="746B39D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合价</w:t>
            </w:r>
          </w:p>
        </w:tc>
      </w:tr>
      <w:tr w14:paraId="0F38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47" w:type="dxa"/>
            <w:vAlign w:val="center"/>
          </w:tcPr>
          <w:p w14:paraId="5E67A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401" w:type="dxa"/>
            <w:vAlign w:val="center"/>
          </w:tcPr>
          <w:p w14:paraId="4A3FDD7D"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20E6CB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14:paraId="7C42C02D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27D374A9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762F4A0A">
            <w:pPr>
              <w:jc w:val="center"/>
              <w:rPr>
                <w:sz w:val="28"/>
              </w:rPr>
            </w:pPr>
          </w:p>
        </w:tc>
      </w:tr>
      <w:tr w14:paraId="6D55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47" w:type="dxa"/>
            <w:vAlign w:val="center"/>
          </w:tcPr>
          <w:p w14:paraId="7D50EB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3401" w:type="dxa"/>
            <w:vAlign w:val="center"/>
          </w:tcPr>
          <w:p w14:paraId="246C5E0D"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60D530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14:paraId="59DF82AE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6EA52AF2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516D68AB">
            <w:pPr>
              <w:jc w:val="center"/>
              <w:rPr>
                <w:sz w:val="28"/>
              </w:rPr>
            </w:pPr>
          </w:p>
        </w:tc>
      </w:tr>
      <w:tr w14:paraId="1673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47" w:type="dxa"/>
            <w:vAlign w:val="center"/>
          </w:tcPr>
          <w:p w14:paraId="7D2631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3401" w:type="dxa"/>
            <w:vAlign w:val="center"/>
          </w:tcPr>
          <w:p w14:paraId="3D37FE6E"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289F66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14:paraId="3977D2F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44E41495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7CF67855">
            <w:pPr>
              <w:jc w:val="center"/>
              <w:rPr>
                <w:sz w:val="28"/>
              </w:rPr>
            </w:pPr>
          </w:p>
        </w:tc>
      </w:tr>
      <w:tr w14:paraId="31A3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47" w:type="dxa"/>
            <w:vAlign w:val="center"/>
          </w:tcPr>
          <w:p w14:paraId="62E149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401" w:type="dxa"/>
            <w:vAlign w:val="center"/>
          </w:tcPr>
          <w:p w14:paraId="77C8B68C"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100E6B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  <w:vAlign w:val="center"/>
          </w:tcPr>
          <w:p w14:paraId="05061EED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56DD2DD5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7E342602">
            <w:pPr>
              <w:jc w:val="center"/>
              <w:rPr>
                <w:sz w:val="28"/>
              </w:rPr>
            </w:pPr>
          </w:p>
        </w:tc>
      </w:tr>
    </w:tbl>
    <w:p w14:paraId="5772A39F">
      <w:pPr>
        <w:jc w:val="left"/>
        <w:rPr>
          <w:sz w:val="28"/>
        </w:rPr>
      </w:pPr>
    </w:p>
    <w:p w14:paraId="63FBE785">
      <w:pPr>
        <w:spacing w:before="312" w:beforeLines="100" w:line="720" w:lineRule="auto"/>
        <w:ind w:right="-624" w:rightChars="-297" w:firstLine="1416" w:firstLineChars="506"/>
        <w:jc w:val="left"/>
        <w:rPr>
          <w:sz w:val="28"/>
        </w:rPr>
      </w:pPr>
      <w:r>
        <w:rPr>
          <w:sz w:val="28"/>
        </w:rPr>
        <w:t>报价单位</w:t>
      </w:r>
      <w:r>
        <w:rPr>
          <w:rFonts w:hint="eastAsia"/>
          <w:sz w:val="28"/>
        </w:rPr>
        <w:t>（公章）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14:paraId="51EDD493">
      <w:pPr>
        <w:spacing w:before="312" w:beforeLines="100" w:line="720" w:lineRule="auto"/>
        <w:ind w:right="-624" w:rightChars="-297" w:firstLine="1416" w:firstLineChars="506"/>
        <w:jc w:val="left"/>
        <w:rPr>
          <w:sz w:val="28"/>
        </w:rPr>
      </w:pPr>
      <w:r>
        <w:rPr>
          <w:sz w:val="28"/>
        </w:rPr>
        <w:t>法定代表人或委托代理人</w:t>
      </w:r>
      <w:r>
        <w:rPr>
          <w:rFonts w:hint="eastAsia"/>
          <w:sz w:val="28"/>
        </w:rPr>
        <w:t>（签字或签字章）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14:paraId="2C00DD86">
      <w:pPr>
        <w:spacing w:before="312" w:beforeLines="100" w:line="720" w:lineRule="auto"/>
        <w:ind w:right="-624" w:rightChars="-297" w:firstLine="1416" w:firstLineChars="506"/>
        <w:jc w:val="left"/>
        <w:rPr>
          <w:sz w:val="28"/>
          <w:u w:val="single"/>
        </w:rPr>
      </w:pPr>
      <w:r>
        <w:rPr>
          <w:sz w:val="28"/>
        </w:rPr>
        <w:t>日期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         </w:t>
      </w:r>
    </w:p>
    <w:p w14:paraId="27F63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7628"/>
    <w:rsid w:val="04647628"/>
    <w:rsid w:val="1F1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2025-08-06T06:57:00Z</dcterms:created>
  <dc:creator>tianchang</dc:creator>
  <cp:lastModifiedBy>tianchang</cp:lastModifiedBy>
  <dcterms:modified xsi:type="dcterms:W3CDTF">2025-08-06T06:58:42Z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21A50420DF0745CEA20675DB3543E053_13</vt:lpwstr>
  </property>
  <property fmtid="{D5CDD505-2E9C-101B-9397-08002B2CF9AE}" pid="4" name="KSOTemplateDocerSaveRecord">
    <vt:lpwstr>eyJoZGlkIjoiNjE5YTU4N2U1YmZiNDNmYWExNTExOGE1ZDU1Y2RiMGMiLCJ1c2VySWQiOiIzODE5ODI5OTgifQ==</vt:lpwstr>
  </property>
</Properties>
</file>